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D3EE" w14:textId="21CC3A30" w:rsidR="00153B75" w:rsidRDefault="001875D6" w:rsidP="00165DA2">
      <w:pPr>
        <w:spacing w:after="0" w:line="259" w:lineRule="auto"/>
        <w:ind w:left="0" w:right="7597" w:firstLine="0"/>
        <w:jc w:val="left"/>
      </w:pPr>
      <w:r>
        <w:rPr>
          <w:b/>
        </w:rPr>
        <w:t xml:space="preserve"> </w:t>
      </w: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F84C344"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440C07" w14:textId="77777777" w:rsidR="00165DA2" w:rsidRPr="00F11FB6" w:rsidRDefault="00165DA2" w:rsidP="00F11FB6">
      <w:pPr>
        <w:spacing w:after="160" w:line="259" w:lineRule="auto"/>
        <w:ind w:left="0" w:right="0" w:firstLine="0"/>
        <w:jc w:val="center"/>
        <w:rPr>
          <w:rFonts w:ascii="Calibri" w:eastAsia="Calibri" w:hAnsi="Calibri" w:cs="Times New Roman"/>
          <w:color w:val="auto"/>
          <w:sz w:val="22"/>
          <w:lang w:eastAsia="en-US"/>
        </w:rPr>
      </w:pPr>
    </w:p>
    <w:p w14:paraId="6D04A6B0" w14:textId="666DE219" w:rsidR="00F11FB6" w:rsidRPr="00623A2F" w:rsidRDefault="00F11FB6" w:rsidP="00623A2F">
      <w:pPr>
        <w:spacing w:after="160" w:line="360" w:lineRule="auto"/>
        <w:ind w:left="0" w:right="0" w:firstLine="0"/>
        <w:jc w:val="center"/>
        <w:rPr>
          <w:rFonts w:asciiTheme="minorHAnsi" w:eastAsia="Calibri" w:hAnsiTheme="minorHAnsi" w:cstheme="minorHAnsi"/>
          <w:b/>
          <w:bCs/>
          <w:color w:val="auto"/>
          <w:sz w:val="22"/>
          <w:lang w:eastAsia="en-US"/>
        </w:rPr>
      </w:pPr>
      <w:r w:rsidRPr="00F11FB6">
        <w:rPr>
          <w:rFonts w:ascii="Calibri" w:eastAsia="Calibri" w:hAnsi="Calibri" w:cs="Times New Roman"/>
          <w:b/>
          <w:color w:val="auto"/>
          <w:sz w:val="22"/>
          <w:lang w:eastAsia="en-US"/>
        </w:rPr>
        <w:t>„</w:t>
      </w:r>
      <w:r w:rsidR="00623A2F" w:rsidRPr="00623A2F">
        <w:rPr>
          <w:rFonts w:asciiTheme="minorHAnsi" w:eastAsia="Calibri" w:hAnsiTheme="minorHAnsi" w:cstheme="minorHAnsi"/>
          <w:b/>
          <w:bCs/>
          <w:color w:val="auto"/>
          <w:sz w:val="22"/>
          <w:lang w:eastAsia="en-US"/>
        </w:rPr>
        <w:t>Budowa infrastruktury drogowej i poprawa bezpieczeństwa</w:t>
      </w:r>
      <w:r w:rsidR="00623A2F">
        <w:rPr>
          <w:rFonts w:asciiTheme="minorHAnsi" w:eastAsia="Calibri" w:hAnsiTheme="minorHAnsi" w:cstheme="minorHAnsi"/>
          <w:b/>
          <w:bCs/>
          <w:color w:val="auto"/>
          <w:sz w:val="22"/>
          <w:lang w:eastAsia="en-US"/>
        </w:rPr>
        <w:t xml:space="preserve"> </w:t>
      </w:r>
      <w:r w:rsidR="00623A2F" w:rsidRPr="00623A2F">
        <w:rPr>
          <w:rFonts w:asciiTheme="minorHAnsi" w:eastAsia="Calibri" w:hAnsiTheme="minorHAnsi" w:cstheme="minorHAnsi"/>
          <w:b/>
          <w:bCs/>
          <w:color w:val="auto"/>
          <w:sz w:val="22"/>
          <w:lang w:eastAsia="en-US"/>
        </w:rPr>
        <w:t>ruchu drogowego w Gminie Perlejewo</w:t>
      </w:r>
      <w:r w:rsidRPr="00F23D8E">
        <w:rPr>
          <w:rFonts w:asciiTheme="minorHAnsi" w:eastAsia="Calibri" w:hAnsiTheme="minorHAnsi" w:cstheme="minorHAnsi"/>
          <w:b/>
          <w:bCs/>
          <w:color w:val="auto"/>
          <w:sz w:val="22"/>
        </w:rPr>
        <w:t>”</w:t>
      </w:r>
    </w:p>
    <w:p w14:paraId="667B9137" w14:textId="60F7883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623A2F">
        <w:rPr>
          <w:rFonts w:ascii="Calibri" w:eastAsia="Calibri" w:hAnsi="Calibri" w:cs="Times New Roman"/>
          <w:b/>
          <w:color w:val="auto"/>
          <w:sz w:val="22"/>
          <w:lang w:eastAsia="en-US"/>
        </w:rPr>
        <w:t>24</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279064EC"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623A2F" w:rsidRPr="00623A2F">
        <w:rPr>
          <w:rFonts w:ascii="Calibri" w:eastAsia="Calibri" w:hAnsi="Calibri" w:cs="Times New Roman"/>
          <w:color w:val="auto"/>
          <w:sz w:val="22"/>
          <w:lang w:eastAsia="en-US"/>
        </w:rPr>
        <w:t>Wójt Gminy Perlejewo  – 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42778F3D"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w:t>
      </w:r>
      <w:r w:rsidR="00A043B2" w:rsidRPr="00C00B99">
        <w:rPr>
          <w:rFonts w:ascii="Calibri" w:eastAsia="Calibri" w:hAnsi="Calibri" w:cs="Times New Roman"/>
          <w:color w:val="auto"/>
          <w:sz w:val="22"/>
          <w:lang w:eastAsia="en-US"/>
        </w:rPr>
        <w:t xml:space="preserve">dnia </w:t>
      </w:r>
      <w:r w:rsidR="003A24C4" w:rsidRPr="00C00B99">
        <w:rPr>
          <w:rFonts w:ascii="Calibri" w:eastAsia="Calibri" w:hAnsi="Calibri" w:cs="Times New Roman"/>
          <w:color w:val="auto"/>
          <w:sz w:val="22"/>
          <w:lang w:eastAsia="en-US"/>
        </w:rPr>
        <w:t>1</w:t>
      </w:r>
      <w:r w:rsidR="000B6A25" w:rsidRPr="00C00B99">
        <w:rPr>
          <w:rFonts w:ascii="Calibri" w:eastAsia="Calibri" w:hAnsi="Calibri" w:cs="Times New Roman"/>
          <w:color w:val="auto"/>
          <w:sz w:val="22"/>
          <w:lang w:eastAsia="en-US"/>
        </w:rPr>
        <w:t xml:space="preserve">8 </w:t>
      </w:r>
      <w:r w:rsidR="003A24C4" w:rsidRPr="00C00B99">
        <w:rPr>
          <w:rFonts w:ascii="Calibri" w:eastAsia="Calibri" w:hAnsi="Calibri" w:cs="Times New Roman"/>
          <w:color w:val="auto"/>
          <w:sz w:val="22"/>
          <w:lang w:eastAsia="en-US"/>
        </w:rPr>
        <w:t>listopada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6B06FADC"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5D2B55F" w14:textId="77777777" w:rsidR="00165DA2" w:rsidRDefault="00165DA2"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4D8C6193"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690A37">
        <w:rPr>
          <w:rFonts w:asciiTheme="minorHAnsi" w:hAnsiTheme="minorHAnsi" w:cstheme="minorHAnsi"/>
          <w:b/>
          <w:bCs/>
          <w:color w:val="auto"/>
          <w:sz w:val="22"/>
        </w:rPr>
        <w:t>24</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66D9CC2F" w14:textId="522DAC84" w:rsidR="00512A34" w:rsidRPr="00E643FA" w:rsidRDefault="004A0BDE" w:rsidP="00512A34">
      <w:pPr>
        <w:ind w:left="718" w:right="337"/>
        <w:rPr>
          <w:rFonts w:asciiTheme="minorHAnsi" w:hAnsiTheme="minorHAnsi" w:cstheme="minorHAnsi"/>
          <w:bCs/>
          <w:sz w:val="22"/>
        </w:rPr>
      </w:pPr>
      <w:r w:rsidRPr="004A0BDE">
        <w:rPr>
          <w:rFonts w:asciiTheme="minorHAnsi" w:hAnsiTheme="minorHAnsi" w:cstheme="minorHAnsi"/>
          <w:bCs/>
          <w:sz w:val="22"/>
        </w:rPr>
        <w:t>Zamówienie jest współfinansowane ze środków Rządowego Funduszu Polski Ład: Program Inwestycji Strategicznych</w:t>
      </w:r>
      <w:r w:rsidR="00512A34" w:rsidRPr="00E643FA">
        <w:rPr>
          <w:rFonts w:asciiTheme="minorHAnsi" w:hAnsiTheme="minorHAnsi" w:cstheme="minorHAnsi"/>
          <w:bCs/>
          <w:sz w:val="22"/>
        </w:rPr>
        <w:t>.</w:t>
      </w:r>
    </w:p>
    <w:p w14:paraId="3DD28543" w14:textId="77777777" w:rsidR="00153B75" w:rsidRDefault="001875D6">
      <w:pPr>
        <w:spacing w:after="29" w:line="259" w:lineRule="auto"/>
        <w:ind w:left="708" w:right="0" w:firstLine="0"/>
        <w:jc w:val="left"/>
      </w:pPr>
      <w:r>
        <w:rPr>
          <w:color w:val="5B9BD5"/>
        </w:rPr>
        <w:lastRenderedPageBreak/>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225451" w14:textId="567425A2" w:rsidR="00A30353"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t>Przedmiot zamówienia obejmuje</w:t>
      </w:r>
      <w:r w:rsidR="00690A37">
        <w:rPr>
          <w:rFonts w:asciiTheme="minorHAnsi" w:hAnsiTheme="minorHAnsi" w:cstheme="minorHAnsi"/>
          <w:sz w:val="22"/>
        </w:rPr>
        <w:t>:</w:t>
      </w:r>
    </w:p>
    <w:p w14:paraId="5A5819EF" w14:textId="40D4ABEB" w:rsidR="00690A37" w:rsidRDefault="00690A37" w:rsidP="00690A37">
      <w:pPr>
        <w:ind w:left="720" w:right="337" w:firstLine="0"/>
        <w:rPr>
          <w:rFonts w:asciiTheme="minorHAnsi" w:hAnsiTheme="minorHAnsi" w:cstheme="minorHAnsi"/>
          <w:sz w:val="22"/>
        </w:rPr>
      </w:pPr>
    </w:p>
    <w:p w14:paraId="39D4232C" w14:textId="29239142" w:rsidR="00690A37" w:rsidRDefault="00690A37" w:rsidP="00690A37">
      <w:pPr>
        <w:pStyle w:val="Akapitzlist"/>
        <w:numPr>
          <w:ilvl w:val="0"/>
          <w:numId w:val="37"/>
        </w:numPr>
        <w:ind w:right="337"/>
        <w:rPr>
          <w:rFonts w:asciiTheme="minorHAnsi" w:hAnsiTheme="minorHAnsi" w:cstheme="minorHAnsi"/>
          <w:sz w:val="22"/>
        </w:rPr>
      </w:pPr>
      <w:r w:rsidRPr="00690A37">
        <w:rPr>
          <w:rFonts w:asciiTheme="minorHAnsi" w:hAnsiTheme="minorHAnsi" w:cstheme="minorHAnsi"/>
          <w:b/>
          <w:bCs/>
          <w:sz w:val="22"/>
        </w:rPr>
        <w:t>Część nr 1</w:t>
      </w:r>
      <w:r w:rsidRPr="00690A37">
        <w:rPr>
          <w:rFonts w:asciiTheme="minorHAnsi" w:hAnsiTheme="minorHAnsi" w:cstheme="minorHAnsi"/>
          <w:sz w:val="22"/>
        </w:rPr>
        <w:t xml:space="preserve"> - Przebudowa z rozbudowa drogi gminnej Nr 109041B Perlejewo -Twarogi Lackie – Żale</w:t>
      </w:r>
      <w:r>
        <w:rPr>
          <w:rFonts w:asciiTheme="minorHAnsi" w:hAnsiTheme="minorHAnsi" w:cstheme="minorHAnsi"/>
          <w:sz w:val="22"/>
        </w:rPr>
        <w:t>.</w:t>
      </w:r>
    </w:p>
    <w:p w14:paraId="54884EF1" w14:textId="5BB92BF4" w:rsidR="00690A37" w:rsidRDefault="00690A37" w:rsidP="00690A37">
      <w:pPr>
        <w:pStyle w:val="Akapitzlist"/>
        <w:numPr>
          <w:ilvl w:val="0"/>
          <w:numId w:val="37"/>
        </w:numPr>
        <w:ind w:right="337"/>
        <w:rPr>
          <w:rFonts w:asciiTheme="minorHAnsi" w:hAnsiTheme="minorHAnsi" w:cstheme="minorHAnsi"/>
          <w:sz w:val="22"/>
        </w:rPr>
      </w:pPr>
      <w:r>
        <w:rPr>
          <w:rFonts w:asciiTheme="minorHAnsi" w:hAnsiTheme="minorHAnsi" w:cstheme="minorHAnsi"/>
          <w:b/>
          <w:bCs/>
          <w:sz w:val="22"/>
        </w:rPr>
        <w:t xml:space="preserve">Część nr 2 </w:t>
      </w:r>
      <w:r w:rsidRPr="00690A37">
        <w:rPr>
          <w:rFonts w:asciiTheme="minorHAnsi" w:hAnsiTheme="minorHAnsi" w:cstheme="minorHAnsi"/>
          <w:sz w:val="22"/>
        </w:rPr>
        <w:t>-</w:t>
      </w:r>
      <w:r>
        <w:rPr>
          <w:rFonts w:asciiTheme="minorHAnsi" w:hAnsiTheme="minorHAnsi" w:cstheme="minorHAnsi"/>
          <w:sz w:val="22"/>
        </w:rPr>
        <w:t xml:space="preserve"> </w:t>
      </w:r>
      <w:r w:rsidRPr="00690A37">
        <w:rPr>
          <w:rFonts w:asciiTheme="minorHAnsi" w:hAnsiTheme="minorHAnsi" w:cstheme="minorHAnsi"/>
          <w:sz w:val="22"/>
        </w:rPr>
        <w:t>Modernizacja  oświetlenia ulicznego</w:t>
      </w:r>
      <w:r w:rsidR="007C0758">
        <w:rPr>
          <w:rFonts w:asciiTheme="minorHAnsi" w:hAnsiTheme="minorHAnsi" w:cstheme="minorHAnsi"/>
          <w:sz w:val="22"/>
        </w:rPr>
        <w:t>.</w:t>
      </w:r>
    </w:p>
    <w:p w14:paraId="69D828F3" w14:textId="21EEFEBF" w:rsidR="007C0758" w:rsidRPr="007C0758" w:rsidRDefault="007C0758" w:rsidP="007C0758">
      <w:pPr>
        <w:ind w:right="337"/>
        <w:rPr>
          <w:rFonts w:asciiTheme="minorHAnsi" w:hAnsiTheme="minorHAnsi" w:cstheme="minorHAnsi"/>
          <w:sz w:val="22"/>
        </w:rPr>
      </w:pPr>
    </w:p>
    <w:p w14:paraId="49CD9D46" w14:textId="4CE083A1" w:rsidR="007C0758" w:rsidRDefault="007C0758" w:rsidP="007C0758">
      <w:pPr>
        <w:pStyle w:val="Akapitzlist"/>
        <w:numPr>
          <w:ilvl w:val="1"/>
          <w:numId w:val="1"/>
        </w:numPr>
        <w:ind w:left="709" w:right="337"/>
        <w:rPr>
          <w:rFonts w:asciiTheme="minorHAnsi" w:hAnsiTheme="minorHAnsi" w:cstheme="minorHAnsi"/>
          <w:sz w:val="22"/>
        </w:rPr>
      </w:pPr>
      <w:r>
        <w:rPr>
          <w:rFonts w:asciiTheme="minorHAnsi" w:hAnsiTheme="minorHAnsi" w:cstheme="minorHAnsi"/>
          <w:sz w:val="22"/>
        </w:rPr>
        <w:t xml:space="preserve">Zakres </w:t>
      </w:r>
      <w:r w:rsidRPr="007C0758">
        <w:rPr>
          <w:rFonts w:asciiTheme="minorHAnsi" w:hAnsiTheme="minorHAnsi" w:cstheme="minorHAnsi"/>
          <w:b/>
          <w:bCs/>
          <w:sz w:val="22"/>
        </w:rPr>
        <w:t>Części nr 1</w:t>
      </w:r>
      <w:r>
        <w:rPr>
          <w:rFonts w:asciiTheme="minorHAnsi" w:hAnsiTheme="minorHAnsi" w:cstheme="minorHAnsi"/>
          <w:sz w:val="22"/>
        </w:rPr>
        <w:t xml:space="preserve"> zamówienia obejmuje:</w:t>
      </w:r>
    </w:p>
    <w:p w14:paraId="731F9692" w14:textId="33B6980A" w:rsidR="007C0758" w:rsidRPr="007C0758" w:rsidRDefault="007C0758" w:rsidP="007C0758">
      <w:pPr>
        <w:ind w:left="699" w:right="337" w:firstLine="0"/>
        <w:rPr>
          <w:rFonts w:asciiTheme="minorHAnsi" w:hAnsiTheme="minorHAnsi" w:cstheme="minorHAnsi"/>
          <w:sz w:val="22"/>
        </w:rPr>
      </w:pPr>
      <w:r w:rsidRPr="007C0758">
        <w:rPr>
          <w:rFonts w:asciiTheme="minorHAnsi" w:hAnsiTheme="minorHAnsi" w:cstheme="minorHAnsi"/>
          <w:sz w:val="22"/>
        </w:rPr>
        <w:t>Przebudow</w:t>
      </w:r>
      <w:r w:rsidR="00BC48C8">
        <w:rPr>
          <w:rFonts w:asciiTheme="minorHAnsi" w:hAnsiTheme="minorHAnsi" w:cstheme="minorHAnsi"/>
          <w:sz w:val="22"/>
        </w:rPr>
        <w:t>ę</w:t>
      </w:r>
      <w:r w:rsidRPr="007C0758">
        <w:rPr>
          <w:rFonts w:asciiTheme="minorHAnsi" w:hAnsiTheme="minorHAnsi" w:cstheme="minorHAnsi"/>
          <w:sz w:val="22"/>
        </w:rPr>
        <w:t xml:space="preserve"> drogi nr 109041B rozpoczyna</w:t>
      </w:r>
      <w:r w:rsidR="00BC48C8">
        <w:rPr>
          <w:rFonts w:asciiTheme="minorHAnsi" w:hAnsiTheme="minorHAnsi" w:cstheme="minorHAnsi"/>
          <w:sz w:val="22"/>
        </w:rPr>
        <w:t>jącą</w:t>
      </w:r>
      <w:r w:rsidRPr="007C0758">
        <w:rPr>
          <w:rFonts w:asciiTheme="minorHAnsi" w:hAnsiTheme="minorHAnsi" w:cstheme="minorHAnsi"/>
          <w:sz w:val="22"/>
        </w:rPr>
        <w:t xml:space="preserve"> się w km 1+645,13 od dowiązania do istniejącej nawierzchni asfaltowej a kończ</w:t>
      </w:r>
      <w:r w:rsidR="00BC48C8">
        <w:rPr>
          <w:rFonts w:asciiTheme="minorHAnsi" w:hAnsiTheme="minorHAnsi" w:cstheme="minorHAnsi"/>
          <w:sz w:val="22"/>
        </w:rPr>
        <w:t>ącą</w:t>
      </w:r>
      <w:r w:rsidRPr="007C0758">
        <w:rPr>
          <w:rFonts w:asciiTheme="minorHAnsi" w:hAnsiTheme="minorHAnsi" w:cstheme="minorHAnsi"/>
          <w:sz w:val="22"/>
        </w:rPr>
        <w:t xml:space="preserve"> się w km 4+955,00.</w:t>
      </w:r>
    </w:p>
    <w:p w14:paraId="0A6CD544"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Dla przebudowy i remontu drogi przyjęto następujące założenia projektowe:</w:t>
      </w:r>
    </w:p>
    <w:p w14:paraId="0C3E5B10"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przyjęte parametry jak dla drogi o klasie technicznej Z (zbiorczej),</w:t>
      </w:r>
    </w:p>
    <w:p w14:paraId="4F38219E"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obciążenie ruchem – 100kN/oś,</w:t>
      </w:r>
    </w:p>
    <w:p w14:paraId="376E9C11"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kategoria ruchu – KR1,</w:t>
      </w:r>
    </w:p>
    <w:p w14:paraId="296600B5"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xml:space="preserve">- prędkość projektowa - </w:t>
      </w:r>
      <w:proofErr w:type="spellStart"/>
      <w:r w:rsidRPr="007C0758">
        <w:rPr>
          <w:rFonts w:asciiTheme="minorHAnsi" w:hAnsiTheme="minorHAnsi" w:cstheme="minorHAnsi"/>
          <w:sz w:val="22"/>
        </w:rPr>
        <w:t>Vp</w:t>
      </w:r>
      <w:proofErr w:type="spellEnd"/>
      <w:r w:rsidRPr="007C0758">
        <w:rPr>
          <w:rFonts w:asciiTheme="minorHAnsi" w:hAnsiTheme="minorHAnsi" w:cstheme="minorHAnsi"/>
          <w:sz w:val="22"/>
        </w:rPr>
        <w:t xml:space="preserve"> – 40 km/h dla dróg publicznych klasy Z na terenie zabudowy i poza terenem zabudowy,</w:t>
      </w:r>
    </w:p>
    <w:p w14:paraId="4935F300"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xml:space="preserve">- odcinki drogi objęte przebudową w km 1+645,13-2+995,83; 3+490,04-4+989,49; </w:t>
      </w:r>
    </w:p>
    <w:p w14:paraId="35B81946"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odcinki drogi objęta remontem w km 2+995,83-3+490,04; 4+989,49-4+995,00,</w:t>
      </w:r>
    </w:p>
    <w:p w14:paraId="72AE56D6"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szerokość jezdni – 6,0m + poszerzenia na łukach i krzywych lub prostych przejściowych,</w:t>
      </w:r>
    </w:p>
    <w:p w14:paraId="254649BA" w14:textId="551E920F"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szerokość pasa ruchu – 3,0m + poszerzenia na łukach i krzywych lub prostych przejściowych</w:t>
      </w:r>
      <w:r>
        <w:rPr>
          <w:rFonts w:asciiTheme="minorHAnsi" w:hAnsiTheme="minorHAnsi" w:cstheme="minorHAnsi"/>
          <w:sz w:val="22"/>
        </w:rPr>
        <w:t>.</w:t>
      </w:r>
    </w:p>
    <w:p w14:paraId="19184D2E" w14:textId="471F5204"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 xml:space="preserve">Ponadto niniejsza część zamówienia obejmuje drogę budowaną w oparciu o ustawę o szczególnych zasadach przygotowania i realizacji inwestycji w zakresie dróg publicznych. Długość odcinka drogi do budowy wynosi 111,28 m. Drogę klasy L z kategorią ruchu KR1 i prędkością projektową 30km/h. </w:t>
      </w:r>
    </w:p>
    <w:p w14:paraId="54559F0C" w14:textId="7482BB7B"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Rozbudowa drogi polega na:</w:t>
      </w:r>
    </w:p>
    <w:p w14:paraId="73C3782E" w14:textId="4E8A7615" w:rsidR="007C0758" w:rsidRPr="007C0758" w:rsidRDefault="007C0758" w:rsidP="007C0758">
      <w:pPr>
        <w:ind w:left="720" w:right="337" w:firstLine="0"/>
        <w:rPr>
          <w:rFonts w:asciiTheme="minorHAnsi" w:hAnsiTheme="minorHAnsi" w:cstheme="minorHAnsi"/>
          <w:sz w:val="22"/>
        </w:rPr>
      </w:pPr>
      <w:r>
        <w:rPr>
          <w:rFonts w:asciiTheme="minorHAnsi" w:hAnsiTheme="minorHAnsi" w:cstheme="minorHAnsi"/>
          <w:sz w:val="22"/>
        </w:rPr>
        <w:t xml:space="preserve">- </w:t>
      </w:r>
      <w:r w:rsidRPr="007C0758">
        <w:rPr>
          <w:rFonts w:asciiTheme="minorHAnsi" w:hAnsiTheme="minorHAnsi" w:cstheme="minorHAnsi"/>
          <w:sz w:val="22"/>
        </w:rPr>
        <w:t>budowie drogi, ciągów pieszych, zatok postojowych oraz zatoki autobusowej,</w:t>
      </w:r>
    </w:p>
    <w:p w14:paraId="2CE68156" w14:textId="5D082B41" w:rsidR="007C0758" w:rsidRPr="007C0758" w:rsidRDefault="007C0758" w:rsidP="007C0758">
      <w:pPr>
        <w:ind w:left="720" w:right="337" w:firstLine="0"/>
        <w:rPr>
          <w:rFonts w:asciiTheme="minorHAnsi" w:hAnsiTheme="minorHAnsi" w:cstheme="minorHAnsi"/>
          <w:sz w:val="22"/>
        </w:rPr>
      </w:pPr>
      <w:r>
        <w:rPr>
          <w:rFonts w:asciiTheme="minorHAnsi" w:hAnsiTheme="minorHAnsi" w:cstheme="minorHAnsi"/>
          <w:sz w:val="22"/>
        </w:rPr>
        <w:t xml:space="preserve">- </w:t>
      </w:r>
      <w:r w:rsidRPr="007C0758">
        <w:rPr>
          <w:rFonts w:asciiTheme="minorHAnsi" w:hAnsiTheme="minorHAnsi" w:cstheme="minorHAnsi"/>
          <w:sz w:val="22"/>
        </w:rPr>
        <w:t>budowie i przebudowie zjazdów indywidualnych,</w:t>
      </w:r>
    </w:p>
    <w:p w14:paraId="21FC8734" w14:textId="19F37DDC" w:rsidR="007C0758" w:rsidRPr="007C0758" w:rsidRDefault="007C0758" w:rsidP="007C0758">
      <w:pPr>
        <w:ind w:left="720" w:right="337" w:firstLine="0"/>
        <w:rPr>
          <w:rFonts w:asciiTheme="minorHAnsi" w:hAnsiTheme="minorHAnsi" w:cstheme="minorHAnsi"/>
          <w:sz w:val="22"/>
        </w:rPr>
      </w:pPr>
      <w:r>
        <w:rPr>
          <w:rFonts w:asciiTheme="minorHAnsi" w:hAnsiTheme="minorHAnsi" w:cstheme="minorHAnsi"/>
          <w:sz w:val="22"/>
        </w:rPr>
        <w:t xml:space="preserve">- </w:t>
      </w:r>
      <w:r w:rsidRPr="007C0758">
        <w:rPr>
          <w:rFonts w:asciiTheme="minorHAnsi" w:hAnsiTheme="minorHAnsi" w:cstheme="minorHAnsi"/>
          <w:sz w:val="22"/>
        </w:rPr>
        <w:t>przebudowie dwóch skrzyżowań,</w:t>
      </w:r>
    </w:p>
    <w:p w14:paraId="6FDB89E3" w14:textId="2E502D3A" w:rsidR="007C0758" w:rsidRPr="007C0758" w:rsidRDefault="007C0758" w:rsidP="007C0758">
      <w:pPr>
        <w:ind w:left="720" w:right="337" w:firstLine="0"/>
        <w:rPr>
          <w:rFonts w:asciiTheme="minorHAnsi" w:hAnsiTheme="minorHAnsi" w:cstheme="minorHAnsi"/>
          <w:sz w:val="22"/>
        </w:rPr>
      </w:pPr>
      <w:r>
        <w:rPr>
          <w:rFonts w:asciiTheme="minorHAnsi" w:hAnsiTheme="minorHAnsi" w:cstheme="minorHAnsi"/>
          <w:sz w:val="22"/>
        </w:rPr>
        <w:t xml:space="preserve">- </w:t>
      </w:r>
      <w:r w:rsidRPr="007C0758">
        <w:rPr>
          <w:rFonts w:asciiTheme="minorHAnsi" w:hAnsiTheme="minorHAnsi" w:cstheme="minorHAnsi"/>
          <w:sz w:val="22"/>
        </w:rPr>
        <w:t>wykonanie zieleńców,</w:t>
      </w:r>
    </w:p>
    <w:p w14:paraId="5445CBEA" w14:textId="4C044817" w:rsidR="007C0758" w:rsidRPr="007C0758" w:rsidRDefault="007C0758" w:rsidP="007C0758">
      <w:pPr>
        <w:ind w:left="720" w:right="337" w:firstLine="0"/>
        <w:rPr>
          <w:rFonts w:asciiTheme="minorHAnsi" w:hAnsiTheme="minorHAnsi" w:cstheme="minorHAnsi"/>
          <w:sz w:val="22"/>
        </w:rPr>
      </w:pPr>
      <w:r>
        <w:rPr>
          <w:rFonts w:asciiTheme="minorHAnsi" w:hAnsiTheme="minorHAnsi" w:cstheme="minorHAnsi"/>
          <w:sz w:val="22"/>
        </w:rPr>
        <w:t xml:space="preserve">- </w:t>
      </w:r>
      <w:r w:rsidRPr="007C0758">
        <w:rPr>
          <w:rFonts w:asciiTheme="minorHAnsi" w:hAnsiTheme="minorHAnsi" w:cstheme="minorHAnsi"/>
          <w:sz w:val="22"/>
        </w:rPr>
        <w:t>przebudowie istniejących ciągów pieszych.</w:t>
      </w:r>
    </w:p>
    <w:p w14:paraId="14ACB2FE" w14:textId="77777777" w:rsidR="007C0758" w:rsidRPr="007C0758" w:rsidRDefault="007C0758" w:rsidP="007C0758">
      <w:pPr>
        <w:ind w:left="720" w:right="337" w:firstLine="0"/>
        <w:rPr>
          <w:rFonts w:asciiTheme="minorHAnsi" w:hAnsiTheme="minorHAnsi" w:cstheme="minorHAnsi"/>
          <w:sz w:val="22"/>
        </w:rPr>
      </w:pPr>
      <w:r w:rsidRPr="007C0758">
        <w:rPr>
          <w:rFonts w:asciiTheme="minorHAnsi" w:hAnsiTheme="minorHAnsi" w:cstheme="minorHAnsi"/>
          <w:sz w:val="22"/>
        </w:rPr>
        <w:t>Na początku i na końcu trasy zaprojektowano dwa skrzyżowania zwykłe trójwlotowe. Nawierzchnia jezdni z kostki granitowej łupanej (kolor jasnoszary) w obustronnych krawężnikach granitowych.</w:t>
      </w:r>
    </w:p>
    <w:p w14:paraId="405B6BBA" w14:textId="20B1E544" w:rsidR="007C0758" w:rsidRDefault="007C0758" w:rsidP="007C0758">
      <w:pPr>
        <w:ind w:left="720" w:right="337" w:firstLine="0"/>
        <w:rPr>
          <w:rFonts w:asciiTheme="minorHAnsi" w:hAnsiTheme="minorHAnsi" w:cstheme="minorHAnsi"/>
          <w:i/>
          <w:iCs/>
          <w:sz w:val="22"/>
        </w:rPr>
      </w:pPr>
      <w:r w:rsidRPr="007C0758">
        <w:rPr>
          <w:rFonts w:asciiTheme="minorHAnsi" w:hAnsiTheme="minorHAnsi" w:cstheme="minorHAnsi"/>
          <w:sz w:val="22"/>
        </w:rPr>
        <w:t>Po obu stronach ulicy zaprojektowano budowę ciągów pieszych o nawierzchni z granitowych płyt promieniowanych. Zatoki:</w:t>
      </w:r>
      <w:r w:rsidRPr="007C0758">
        <w:rPr>
          <w:rFonts w:asciiTheme="minorHAnsi" w:hAnsiTheme="minorHAnsi" w:cstheme="minorHAnsi"/>
          <w:i/>
          <w:iCs/>
          <w:sz w:val="22"/>
        </w:rPr>
        <w:t xml:space="preserve"> </w:t>
      </w:r>
      <w:r w:rsidRPr="007C0758">
        <w:rPr>
          <w:rFonts w:asciiTheme="minorHAnsi" w:hAnsiTheme="minorHAnsi" w:cstheme="minorHAnsi"/>
          <w:sz w:val="22"/>
        </w:rPr>
        <w:t>postojową o szerokości 5,0 m, zatokę autobusową o szerokości 3,0 m o nawierzchni z kostki granitowej łupanej</w:t>
      </w:r>
      <w:r w:rsidRPr="007C0758">
        <w:rPr>
          <w:rFonts w:asciiTheme="minorHAnsi" w:hAnsiTheme="minorHAnsi" w:cstheme="minorHAnsi"/>
          <w:i/>
          <w:iCs/>
          <w:sz w:val="22"/>
        </w:rPr>
        <w:t>.</w:t>
      </w:r>
    </w:p>
    <w:p w14:paraId="63B522F7" w14:textId="77777777" w:rsidR="004C5563" w:rsidRDefault="004C5563" w:rsidP="007C0758">
      <w:pPr>
        <w:ind w:left="720" w:right="337" w:firstLine="0"/>
        <w:rPr>
          <w:rFonts w:asciiTheme="minorHAnsi" w:hAnsiTheme="minorHAnsi" w:cstheme="minorHAnsi"/>
          <w:sz w:val="22"/>
        </w:rPr>
      </w:pPr>
    </w:p>
    <w:p w14:paraId="45270437" w14:textId="0A0037B7" w:rsidR="004C5563" w:rsidRPr="004C5563" w:rsidRDefault="004C5563" w:rsidP="004C5563">
      <w:pPr>
        <w:pStyle w:val="Akapitzlist"/>
        <w:numPr>
          <w:ilvl w:val="1"/>
          <w:numId w:val="1"/>
        </w:numPr>
        <w:ind w:left="709" w:right="337"/>
        <w:rPr>
          <w:rFonts w:asciiTheme="minorHAnsi" w:hAnsiTheme="minorHAnsi" w:cstheme="minorHAnsi"/>
          <w:sz w:val="22"/>
        </w:rPr>
      </w:pPr>
      <w:r w:rsidRPr="004C5563">
        <w:rPr>
          <w:rFonts w:asciiTheme="minorHAnsi" w:hAnsiTheme="minorHAnsi" w:cstheme="minorHAnsi"/>
          <w:sz w:val="22"/>
        </w:rPr>
        <w:t xml:space="preserve">Zakres </w:t>
      </w:r>
      <w:r w:rsidRPr="004C5563">
        <w:rPr>
          <w:rFonts w:asciiTheme="minorHAnsi" w:hAnsiTheme="minorHAnsi" w:cstheme="minorHAnsi"/>
          <w:b/>
          <w:bCs/>
          <w:sz w:val="22"/>
        </w:rPr>
        <w:t xml:space="preserve">Części nr </w:t>
      </w:r>
      <w:r>
        <w:rPr>
          <w:rFonts w:asciiTheme="minorHAnsi" w:hAnsiTheme="minorHAnsi" w:cstheme="minorHAnsi"/>
          <w:b/>
          <w:bCs/>
          <w:sz w:val="22"/>
        </w:rPr>
        <w:t>2</w:t>
      </w:r>
      <w:r w:rsidRPr="004C5563">
        <w:rPr>
          <w:rFonts w:asciiTheme="minorHAnsi" w:hAnsiTheme="minorHAnsi" w:cstheme="minorHAnsi"/>
          <w:sz w:val="22"/>
        </w:rPr>
        <w:t xml:space="preserve"> zamówienia obejmuje modernizację oświetlenia ulicznego przez zakup i montaż 408 sztuk energooszczędnych lamp oświetleniowych w technologii LED zgodnie z dokumentacją projektową.</w:t>
      </w:r>
    </w:p>
    <w:p w14:paraId="7931C67D" w14:textId="04D98AA0" w:rsidR="004C5563" w:rsidRPr="004C5563" w:rsidRDefault="004C5563" w:rsidP="004C5563">
      <w:pPr>
        <w:pStyle w:val="Akapitzlist"/>
        <w:ind w:left="709" w:right="337" w:firstLine="0"/>
        <w:rPr>
          <w:rFonts w:asciiTheme="minorHAnsi" w:hAnsiTheme="minorHAnsi" w:cstheme="minorHAnsi"/>
          <w:sz w:val="22"/>
        </w:rPr>
      </w:pPr>
    </w:p>
    <w:p w14:paraId="630ED750" w14:textId="0E4093EB" w:rsidR="00EB7BCD" w:rsidRDefault="00EB7BCD" w:rsidP="00001B8D">
      <w:pPr>
        <w:ind w:left="720" w:right="337" w:firstLine="0"/>
        <w:rPr>
          <w:rFonts w:asciiTheme="minorHAnsi" w:hAnsiTheme="minorHAnsi" w:cstheme="minorHAnsi"/>
          <w:b/>
          <w:bCs/>
          <w:sz w:val="22"/>
        </w:rPr>
      </w:pPr>
    </w:p>
    <w:p w14:paraId="3A275600" w14:textId="52252D3F"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 xml:space="preserve"> </w:t>
      </w:r>
      <w:r w:rsidR="00690A37">
        <w:rPr>
          <w:rFonts w:asciiTheme="minorHAnsi" w:hAnsiTheme="minorHAnsi" w:cstheme="minorHAnsi"/>
          <w:sz w:val="22"/>
        </w:rPr>
        <w:t>„Nie dotyczy”</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3AC4F32D" w14:textId="06B7C488" w:rsidR="00B75E83" w:rsidRPr="00B75E83" w:rsidRDefault="0088262A" w:rsidP="00B75E83">
      <w:pPr>
        <w:ind w:left="718" w:right="337"/>
        <w:rPr>
          <w:rFonts w:asciiTheme="minorHAnsi" w:hAnsiTheme="minorHAnsi" w:cstheme="minorHAnsi"/>
          <w:bCs/>
          <w:sz w:val="22"/>
        </w:rPr>
      </w:pPr>
      <w:r w:rsidRPr="0088262A">
        <w:rPr>
          <w:rFonts w:asciiTheme="minorHAnsi" w:hAnsiTheme="minorHAnsi" w:cstheme="minorHAnsi"/>
          <w:bCs/>
          <w:sz w:val="22"/>
        </w:rPr>
        <w:t>45233120-6 - Roboty w zakresie budowy dróg</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11315D59" w14:textId="77777777" w:rsidR="0088262A" w:rsidRPr="0088262A" w:rsidRDefault="0088262A" w:rsidP="0088262A">
      <w:pPr>
        <w:spacing w:after="17" w:line="259" w:lineRule="auto"/>
        <w:ind w:left="708" w:right="0" w:firstLine="0"/>
        <w:jc w:val="left"/>
        <w:rPr>
          <w:rFonts w:asciiTheme="minorHAnsi" w:hAnsiTheme="minorHAnsi" w:cstheme="minorHAnsi"/>
          <w:bCs/>
          <w:sz w:val="22"/>
        </w:rPr>
      </w:pPr>
      <w:r w:rsidRPr="0088262A">
        <w:rPr>
          <w:rFonts w:asciiTheme="minorHAnsi" w:hAnsiTheme="minorHAnsi" w:cstheme="minorHAnsi"/>
          <w:bCs/>
          <w:sz w:val="22"/>
        </w:rPr>
        <w:t>45100000-8 - Przygotowanie terenu pod budowę</w:t>
      </w:r>
    </w:p>
    <w:p w14:paraId="7C82BED6" w14:textId="60FE79D0" w:rsidR="0088262A" w:rsidRDefault="0088262A" w:rsidP="0088262A">
      <w:pPr>
        <w:spacing w:after="17" w:line="259" w:lineRule="auto"/>
        <w:ind w:left="708" w:right="0" w:firstLine="0"/>
        <w:jc w:val="left"/>
        <w:rPr>
          <w:rFonts w:asciiTheme="minorHAnsi" w:hAnsiTheme="minorHAnsi" w:cstheme="minorHAnsi"/>
          <w:bCs/>
          <w:sz w:val="22"/>
        </w:rPr>
      </w:pPr>
      <w:r w:rsidRPr="0088262A">
        <w:rPr>
          <w:rFonts w:asciiTheme="minorHAnsi" w:hAnsiTheme="minorHAnsi" w:cstheme="minorHAnsi"/>
          <w:bCs/>
          <w:sz w:val="22"/>
        </w:rPr>
        <w:t>45233220-7 - Roboty w zakresie nawierzchni dróg</w:t>
      </w:r>
    </w:p>
    <w:p w14:paraId="79CB69A6" w14:textId="77777777" w:rsidR="008023C8" w:rsidRPr="008023C8" w:rsidRDefault="008023C8" w:rsidP="008023C8">
      <w:pPr>
        <w:spacing w:after="17" w:line="259" w:lineRule="auto"/>
        <w:ind w:left="708" w:right="0" w:firstLine="0"/>
        <w:jc w:val="left"/>
        <w:rPr>
          <w:rFonts w:asciiTheme="minorHAnsi" w:hAnsiTheme="minorHAnsi" w:cstheme="minorHAnsi"/>
          <w:sz w:val="22"/>
        </w:rPr>
      </w:pPr>
      <w:r w:rsidRPr="008023C8">
        <w:rPr>
          <w:rFonts w:asciiTheme="minorHAnsi" w:hAnsiTheme="minorHAnsi" w:cstheme="minorHAnsi"/>
          <w:sz w:val="22"/>
        </w:rPr>
        <w:t>45231300-8 - Roboty budowlane w zakresie budowy wodociągów i rurociągów do</w:t>
      </w:r>
    </w:p>
    <w:p w14:paraId="1D93FD07" w14:textId="0BA10476" w:rsidR="008023C8" w:rsidRPr="008023C8" w:rsidRDefault="008023C8" w:rsidP="008023C8">
      <w:pPr>
        <w:spacing w:after="17" w:line="259" w:lineRule="auto"/>
        <w:ind w:left="708" w:right="0" w:firstLine="0"/>
        <w:jc w:val="left"/>
        <w:rPr>
          <w:rFonts w:asciiTheme="minorHAnsi" w:hAnsiTheme="minorHAnsi" w:cstheme="minorHAnsi"/>
          <w:sz w:val="22"/>
        </w:rPr>
      </w:pPr>
      <w:r w:rsidRPr="008023C8">
        <w:rPr>
          <w:rFonts w:asciiTheme="minorHAnsi" w:hAnsiTheme="minorHAnsi" w:cstheme="minorHAnsi"/>
          <w:sz w:val="22"/>
        </w:rPr>
        <w:t>odprowadzania ścieków</w:t>
      </w:r>
    </w:p>
    <w:p w14:paraId="574CCE56" w14:textId="7F636E10" w:rsidR="00B75E83" w:rsidRDefault="007B153D" w:rsidP="00B75E83">
      <w:pPr>
        <w:spacing w:after="17" w:line="259" w:lineRule="auto"/>
        <w:ind w:left="708" w:right="0" w:firstLine="0"/>
        <w:jc w:val="left"/>
        <w:rPr>
          <w:rFonts w:asciiTheme="minorHAnsi" w:hAnsiTheme="minorHAnsi" w:cstheme="minorHAnsi"/>
          <w:bCs/>
          <w:sz w:val="22"/>
        </w:rPr>
      </w:pPr>
      <w:r w:rsidRPr="007B153D">
        <w:rPr>
          <w:rFonts w:asciiTheme="minorHAnsi" w:hAnsiTheme="minorHAnsi" w:cstheme="minorHAnsi"/>
          <w:bCs/>
          <w:sz w:val="22"/>
        </w:rPr>
        <w:t>31520000-7</w:t>
      </w:r>
      <w:r w:rsidR="0088262A">
        <w:rPr>
          <w:rFonts w:asciiTheme="minorHAnsi" w:hAnsiTheme="minorHAnsi" w:cstheme="minorHAnsi"/>
          <w:bCs/>
          <w:sz w:val="22"/>
        </w:rPr>
        <w:t xml:space="preserve">- </w:t>
      </w:r>
      <w:r w:rsidRPr="007B153D">
        <w:rPr>
          <w:rFonts w:asciiTheme="minorHAnsi" w:hAnsiTheme="minorHAnsi" w:cstheme="minorHAnsi"/>
          <w:bCs/>
          <w:sz w:val="22"/>
        </w:rPr>
        <w:t xml:space="preserve"> Lampy i oprawy oświetleniowe</w:t>
      </w:r>
    </w:p>
    <w:p w14:paraId="0070BCCD" w14:textId="34DD9C22" w:rsidR="007B153D" w:rsidRPr="00B75E83" w:rsidRDefault="007B153D" w:rsidP="00B75E83">
      <w:pPr>
        <w:spacing w:after="17" w:line="259" w:lineRule="auto"/>
        <w:ind w:left="708" w:right="0" w:firstLine="0"/>
        <w:jc w:val="left"/>
        <w:rPr>
          <w:rFonts w:asciiTheme="minorHAnsi" w:hAnsiTheme="minorHAnsi" w:cstheme="minorHAnsi"/>
          <w:sz w:val="22"/>
        </w:rPr>
      </w:pPr>
      <w:r w:rsidRPr="007B153D">
        <w:rPr>
          <w:rFonts w:asciiTheme="minorHAnsi" w:hAnsiTheme="minorHAnsi" w:cstheme="minorHAnsi"/>
          <w:sz w:val="22"/>
        </w:rPr>
        <w:t xml:space="preserve">45316110-9 </w:t>
      </w:r>
      <w:r w:rsidR="0088262A">
        <w:rPr>
          <w:rFonts w:asciiTheme="minorHAnsi" w:hAnsiTheme="minorHAnsi" w:cstheme="minorHAnsi"/>
          <w:sz w:val="22"/>
        </w:rPr>
        <w:t xml:space="preserve">- </w:t>
      </w:r>
      <w:r w:rsidRPr="007B153D">
        <w:rPr>
          <w:rFonts w:asciiTheme="minorHAnsi" w:hAnsiTheme="minorHAnsi" w:cstheme="minorHAnsi"/>
          <w:sz w:val="22"/>
        </w:rPr>
        <w:t>Instalowanie urządzeń oświetlenia drogowego</w:t>
      </w:r>
    </w:p>
    <w:p w14:paraId="15A6A6F4" w14:textId="3EE022E2" w:rsidR="00626320" w:rsidRDefault="00626320" w:rsidP="008D0FDA">
      <w:pPr>
        <w:spacing w:after="17" w:line="259" w:lineRule="auto"/>
        <w:ind w:left="708" w:right="0" w:firstLine="0"/>
        <w:jc w:val="left"/>
        <w:rPr>
          <w:rFonts w:asciiTheme="minorHAnsi" w:hAnsiTheme="minorHAnsi" w:cstheme="minorHAnsi"/>
          <w:sz w:val="22"/>
        </w:rPr>
      </w:pPr>
    </w:p>
    <w:p w14:paraId="73ED1DBE" w14:textId="77777777" w:rsidR="00B75E83" w:rsidRDefault="00B75E83"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34C1CC8"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w:t>
      </w:r>
      <w:r w:rsidR="009E271A">
        <w:rPr>
          <w:rFonts w:asciiTheme="minorHAnsi" w:hAnsiTheme="minorHAnsi" w:cstheme="minorHAnsi"/>
          <w:sz w:val="22"/>
        </w:rPr>
        <w:t>:</w:t>
      </w:r>
      <w:r w:rsidRPr="00263BDF">
        <w:rPr>
          <w:rFonts w:asciiTheme="minorHAnsi" w:hAnsiTheme="minorHAnsi" w:cstheme="minorHAnsi"/>
          <w:sz w:val="22"/>
        </w:rPr>
        <w:t xml:space="preserve"> w dokumentacji projektowej, specyfikacj</w:t>
      </w:r>
      <w:r w:rsidR="009E271A">
        <w:rPr>
          <w:rFonts w:asciiTheme="minorHAnsi" w:hAnsiTheme="minorHAnsi" w:cstheme="minorHAnsi"/>
          <w:sz w:val="22"/>
        </w:rPr>
        <w:t>ach</w:t>
      </w:r>
      <w:r w:rsidRPr="00263BDF">
        <w:rPr>
          <w:rFonts w:asciiTheme="minorHAnsi" w:hAnsiTheme="minorHAnsi" w:cstheme="minorHAnsi"/>
          <w:sz w:val="22"/>
        </w:rPr>
        <w:t xml:space="preserve"> techniczn</w:t>
      </w:r>
      <w:r w:rsidR="009E271A">
        <w:rPr>
          <w:rFonts w:asciiTheme="minorHAnsi" w:hAnsiTheme="minorHAnsi" w:cstheme="minorHAnsi"/>
          <w:sz w:val="22"/>
        </w:rPr>
        <w:t>ych</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009E271A">
        <w:rPr>
          <w:rFonts w:asciiTheme="minorHAnsi" w:hAnsiTheme="minorHAnsi" w:cstheme="minorHAnsi"/>
          <w:sz w:val="22"/>
        </w:rPr>
        <w:t>przedmiarach</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Załącznik nr 1</w:t>
      </w:r>
      <w:r w:rsidR="007B153D">
        <w:rPr>
          <w:rFonts w:asciiTheme="minorHAnsi" w:hAnsiTheme="minorHAnsi" w:cstheme="minorHAnsi"/>
          <w:b/>
          <w:bCs/>
          <w:sz w:val="22"/>
        </w:rPr>
        <w:t>a</w:t>
      </w:r>
      <w:r w:rsidRPr="00263BDF">
        <w:rPr>
          <w:rFonts w:asciiTheme="minorHAnsi" w:hAnsiTheme="minorHAnsi" w:cstheme="minorHAnsi"/>
          <w:b/>
          <w:bCs/>
          <w:sz w:val="22"/>
        </w:rPr>
        <w:t xml:space="preserve"> do SWZ</w:t>
      </w:r>
      <w:r w:rsidR="007B153D">
        <w:rPr>
          <w:rFonts w:asciiTheme="minorHAnsi" w:hAnsiTheme="minorHAnsi" w:cstheme="minorHAnsi"/>
          <w:b/>
          <w:bCs/>
          <w:sz w:val="22"/>
        </w:rPr>
        <w:t xml:space="preserve"> (Część nr 1 zamówienia), </w:t>
      </w:r>
      <w:r w:rsidR="009E271A" w:rsidRPr="009E271A">
        <w:rPr>
          <w:rFonts w:asciiTheme="minorHAnsi" w:hAnsiTheme="minorHAnsi" w:cstheme="minorHAnsi"/>
          <w:sz w:val="22"/>
        </w:rPr>
        <w:t>w dokumentacji projektowej stanowiącej</w:t>
      </w:r>
      <w:r w:rsidR="009E271A">
        <w:rPr>
          <w:rFonts w:asciiTheme="minorHAnsi" w:hAnsiTheme="minorHAnsi" w:cstheme="minorHAnsi"/>
          <w:b/>
          <w:bCs/>
          <w:sz w:val="22"/>
        </w:rPr>
        <w:t xml:space="preserve"> Załącznik nr 1b do SWZ (Część nr 2 zamówienia)</w:t>
      </w:r>
      <w:r w:rsidRPr="00263BDF">
        <w:rPr>
          <w:rFonts w:asciiTheme="minorHAnsi" w:hAnsiTheme="minorHAnsi" w:cstheme="minorHAnsi"/>
          <w:b/>
          <w:bCs/>
          <w:sz w:val="22"/>
        </w:rPr>
        <w:t xml:space="preserve">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projektowanych postanowieniach um</w:t>
      </w:r>
      <w:r w:rsidR="009E271A">
        <w:rPr>
          <w:rFonts w:asciiTheme="minorHAnsi" w:hAnsiTheme="minorHAnsi" w:cstheme="minorHAnsi"/>
          <w:sz w:val="22"/>
        </w:rPr>
        <w:t>ów</w:t>
      </w:r>
      <w:r w:rsidRPr="00263BDF">
        <w:rPr>
          <w:rFonts w:asciiTheme="minorHAnsi" w:hAnsiTheme="minorHAnsi" w:cstheme="minorHAnsi"/>
          <w:sz w:val="22"/>
        </w:rPr>
        <w:t xml:space="preserve"> w sprawie zamówienia publicznego, które zostaną wprowadzone do treści um</w:t>
      </w:r>
      <w:r w:rsidR="009E271A">
        <w:rPr>
          <w:rFonts w:asciiTheme="minorHAnsi" w:hAnsiTheme="minorHAnsi" w:cstheme="minorHAnsi"/>
          <w:sz w:val="22"/>
        </w:rPr>
        <w:t>ów</w:t>
      </w:r>
      <w:r w:rsidRPr="00263BDF">
        <w:rPr>
          <w:rFonts w:asciiTheme="minorHAnsi" w:hAnsiTheme="minorHAnsi" w:cstheme="minorHAnsi"/>
          <w:sz w:val="22"/>
        </w:rPr>
        <w:t xml:space="preserve"> stanowiących </w:t>
      </w:r>
      <w:r w:rsidR="009E271A">
        <w:rPr>
          <w:rFonts w:asciiTheme="minorHAnsi" w:hAnsiTheme="minorHAnsi" w:cstheme="minorHAnsi"/>
          <w:sz w:val="22"/>
        </w:rPr>
        <w:t xml:space="preserve">odpowiednio </w:t>
      </w:r>
      <w:r w:rsidRPr="00263BDF">
        <w:rPr>
          <w:rFonts w:asciiTheme="minorHAnsi" w:hAnsiTheme="minorHAnsi" w:cstheme="minorHAnsi"/>
          <w:b/>
          <w:bCs/>
          <w:sz w:val="22"/>
        </w:rPr>
        <w:t>Załącznik nr 2</w:t>
      </w:r>
      <w:r w:rsidR="009E271A">
        <w:rPr>
          <w:rFonts w:asciiTheme="minorHAnsi" w:hAnsiTheme="minorHAnsi" w:cstheme="minorHAnsi"/>
          <w:b/>
          <w:bCs/>
          <w:sz w:val="22"/>
        </w:rPr>
        <w:t>a</w:t>
      </w:r>
      <w:r w:rsidRPr="00263BDF">
        <w:rPr>
          <w:rFonts w:asciiTheme="minorHAnsi" w:hAnsiTheme="minorHAnsi" w:cstheme="minorHAnsi"/>
          <w:b/>
          <w:bCs/>
          <w:sz w:val="22"/>
        </w:rPr>
        <w:t xml:space="preserve"> do SWZ</w:t>
      </w:r>
      <w:r w:rsidR="009E271A">
        <w:rPr>
          <w:rFonts w:asciiTheme="minorHAnsi" w:hAnsiTheme="minorHAnsi" w:cstheme="minorHAnsi"/>
          <w:b/>
          <w:bCs/>
          <w:sz w:val="22"/>
        </w:rPr>
        <w:t xml:space="preserve"> (Część nr 1 zamówienia) </w:t>
      </w:r>
      <w:r w:rsidR="009E271A" w:rsidRPr="009E271A">
        <w:rPr>
          <w:rFonts w:asciiTheme="minorHAnsi" w:hAnsiTheme="minorHAnsi" w:cstheme="minorHAnsi"/>
          <w:sz w:val="22"/>
        </w:rPr>
        <w:t>oraz</w:t>
      </w:r>
      <w:r w:rsidR="009E271A">
        <w:rPr>
          <w:rFonts w:asciiTheme="minorHAnsi" w:hAnsiTheme="minorHAnsi" w:cstheme="minorHAnsi"/>
          <w:b/>
          <w:bCs/>
          <w:sz w:val="22"/>
        </w:rPr>
        <w:t xml:space="preserve"> </w:t>
      </w:r>
      <w:r w:rsidR="009E271A" w:rsidRPr="009E271A">
        <w:rPr>
          <w:rFonts w:asciiTheme="minorHAnsi" w:hAnsiTheme="minorHAnsi" w:cstheme="minorHAnsi"/>
          <w:b/>
          <w:bCs/>
          <w:sz w:val="22"/>
        </w:rPr>
        <w:t>Załącznik nr 2</w:t>
      </w:r>
      <w:r w:rsidR="009E271A">
        <w:rPr>
          <w:rFonts w:asciiTheme="minorHAnsi" w:hAnsiTheme="minorHAnsi" w:cstheme="minorHAnsi"/>
          <w:b/>
          <w:bCs/>
          <w:sz w:val="22"/>
        </w:rPr>
        <w:t>b</w:t>
      </w:r>
      <w:r w:rsidR="009E271A" w:rsidRPr="009E271A">
        <w:rPr>
          <w:rFonts w:asciiTheme="minorHAnsi" w:hAnsiTheme="minorHAnsi" w:cstheme="minorHAnsi"/>
          <w:b/>
          <w:bCs/>
          <w:sz w:val="22"/>
        </w:rPr>
        <w:t xml:space="preserve"> do SWZ (Część nr </w:t>
      </w:r>
      <w:r w:rsidR="009E271A">
        <w:rPr>
          <w:rFonts w:asciiTheme="minorHAnsi" w:hAnsiTheme="minorHAnsi" w:cstheme="minorHAnsi"/>
          <w:b/>
          <w:bCs/>
          <w:sz w:val="22"/>
        </w:rPr>
        <w:t>2</w:t>
      </w:r>
      <w:r w:rsidR="009E271A" w:rsidRPr="009E271A">
        <w:rPr>
          <w:rFonts w:asciiTheme="minorHAnsi" w:hAnsiTheme="minorHAnsi" w:cstheme="minorHAnsi"/>
          <w:b/>
          <w:bCs/>
          <w:sz w:val="22"/>
        </w:rPr>
        <w:t xml:space="preserve"> zamówienia)</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w:t>
      </w:r>
      <w:r w:rsidRPr="00A05C47">
        <w:rPr>
          <w:rFonts w:asciiTheme="minorHAnsi" w:hAnsiTheme="minorHAnsi" w:cstheme="minorHAnsi"/>
          <w:sz w:val="22"/>
        </w:rPr>
        <w:lastRenderedPageBreak/>
        <w:t xml:space="preserve">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315AD899"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Dz.U. z 2020 r., poz. 1320 z późń.zm.), osób wykonujących niezbędne czynności dla realizacji niniejszego przedmiotu zamówienia, które wskazano w pkt 6.1.</w:t>
      </w:r>
      <w:r w:rsidR="0034531A">
        <w:rPr>
          <w:rFonts w:asciiTheme="minorHAnsi" w:hAnsiTheme="minorHAnsi" w:cstheme="minorHAnsi"/>
          <w:color w:val="auto"/>
          <w:sz w:val="22"/>
        </w:rPr>
        <w:t>a</w:t>
      </w:r>
      <w:r w:rsidRPr="00DB7DF7">
        <w:rPr>
          <w:rFonts w:asciiTheme="minorHAnsi" w:hAnsiTheme="minorHAnsi" w:cstheme="minorHAnsi"/>
          <w:color w:val="auto"/>
          <w:sz w:val="22"/>
        </w:rPr>
        <w:t>, 6.2</w:t>
      </w:r>
      <w:r w:rsidR="0034531A">
        <w:rPr>
          <w:rFonts w:asciiTheme="minorHAnsi" w:hAnsiTheme="minorHAnsi" w:cstheme="minorHAnsi"/>
          <w:color w:val="auto"/>
          <w:sz w:val="22"/>
        </w:rPr>
        <w:t>, 6.4</w:t>
      </w:r>
      <w:r w:rsidRPr="00DB7DF7">
        <w:rPr>
          <w:rFonts w:asciiTheme="minorHAnsi" w:hAnsiTheme="minorHAnsi" w:cstheme="minorHAnsi"/>
          <w:color w:val="auto"/>
          <w:sz w:val="22"/>
        </w:rPr>
        <w:t xml:space="preserve"> SWZ oraz </w:t>
      </w:r>
      <w:r w:rsidRPr="00DB7DF7">
        <w:rPr>
          <w:rFonts w:asciiTheme="minorHAnsi" w:hAnsiTheme="minorHAnsi" w:cstheme="minorHAnsi"/>
          <w:b/>
          <w:color w:val="auto"/>
          <w:sz w:val="22"/>
        </w:rPr>
        <w:t>Załącznikach nr 1</w:t>
      </w:r>
      <w:r w:rsidR="0034531A">
        <w:rPr>
          <w:rFonts w:asciiTheme="minorHAnsi" w:hAnsiTheme="minorHAnsi" w:cstheme="minorHAnsi"/>
          <w:b/>
          <w:color w:val="auto"/>
          <w:sz w:val="22"/>
        </w:rPr>
        <w:t>a</w:t>
      </w:r>
      <w:r w:rsidRPr="00DB7DF7">
        <w:rPr>
          <w:rFonts w:asciiTheme="minorHAnsi" w:hAnsiTheme="minorHAnsi" w:cstheme="minorHAnsi"/>
          <w:b/>
          <w:color w:val="auto"/>
          <w:sz w:val="22"/>
        </w:rPr>
        <w:t xml:space="preserve"> i nr 2</w:t>
      </w:r>
      <w:r w:rsidR="0034531A">
        <w:rPr>
          <w:rFonts w:asciiTheme="minorHAnsi" w:hAnsiTheme="minorHAnsi" w:cstheme="minorHAnsi"/>
          <w:b/>
          <w:color w:val="auto"/>
          <w:sz w:val="22"/>
        </w:rPr>
        <w:t>a</w:t>
      </w:r>
      <w:r w:rsidRPr="00DB7DF7">
        <w:rPr>
          <w:rFonts w:asciiTheme="minorHAnsi" w:hAnsiTheme="minorHAnsi" w:cstheme="minorHAnsi"/>
          <w:b/>
          <w:color w:val="auto"/>
          <w:sz w:val="22"/>
        </w:rPr>
        <w:t xml:space="preserve">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w:t>
      </w:r>
      <w:r w:rsidR="0034531A">
        <w:rPr>
          <w:rFonts w:asciiTheme="minorHAnsi" w:hAnsiTheme="minorHAnsi" w:cstheme="minorHAnsi"/>
          <w:b/>
          <w:color w:val="auto"/>
          <w:sz w:val="22"/>
        </w:rPr>
        <w:t>a</w:t>
      </w:r>
      <w:r w:rsidRPr="00DB7DF7">
        <w:rPr>
          <w:rFonts w:asciiTheme="minorHAnsi" w:hAnsiTheme="minorHAnsi" w:cstheme="minorHAnsi"/>
          <w:b/>
          <w:color w:val="auto"/>
          <w:sz w:val="22"/>
        </w:rPr>
        <w:t xml:space="preserve">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lastRenderedPageBreak/>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4CEF5593" w:rsidR="00153B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p w14:paraId="14B2B61B" w14:textId="2C180821" w:rsidR="00A0708E" w:rsidRPr="00FB0875" w:rsidRDefault="00A0708E">
      <w:pPr>
        <w:numPr>
          <w:ilvl w:val="1"/>
          <w:numId w:val="1"/>
        </w:numPr>
        <w:ind w:right="337" w:hanging="852"/>
        <w:rPr>
          <w:rFonts w:asciiTheme="minorHAnsi" w:hAnsiTheme="minorHAnsi" w:cstheme="minorHAnsi"/>
          <w:sz w:val="22"/>
        </w:rPr>
      </w:pPr>
      <w:r w:rsidRPr="00A0708E">
        <w:rPr>
          <w:rFonts w:asciiTheme="minorHAnsi" w:hAnsiTheme="minorHAnsi" w:cstheme="minorHAnsi"/>
          <w:sz w:val="22"/>
          <w:u w:val="single"/>
        </w:rPr>
        <w:t>Zamawiający zastrzega możliwość unieważnienia postępowania w przypadku nieuzyskania przez Zamawiającego Promesy Inwestycyjnej w Banku Gospodarstwa Krajowego</w:t>
      </w:r>
      <w:r>
        <w:rPr>
          <w:rFonts w:asciiTheme="minorHAnsi" w:hAnsiTheme="minorHAnsi" w:cstheme="minorHAnsi"/>
          <w:sz w:val="22"/>
          <w:u w:val="single"/>
        </w:rPr>
        <w:t>.</w:t>
      </w:r>
    </w:p>
    <w:bookmarkEnd w:id="1"/>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1EEF916" w14:textId="77777777" w:rsidR="00E51879"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E51879">
        <w:rPr>
          <w:rFonts w:asciiTheme="minorHAnsi" w:hAnsiTheme="minorHAnsi" w:cstheme="minorHAnsi"/>
          <w:color w:val="auto"/>
          <w:sz w:val="22"/>
        </w:rPr>
        <w:t>:</w:t>
      </w:r>
    </w:p>
    <w:p w14:paraId="679BB7DD" w14:textId="11B51967" w:rsidR="00153B75" w:rsidRPr="00E51879" w:rsidRDefault="00E51879" w:rsidP="00E51879">
      <w:pPr>
        <w:pStyle w:val="Akapitzlist"/>
        <w:numPr>
          <w:ilvl w:val="0"/>
          <w:numId w:val="38"/>
        </w:numPr>
        <w:ind w:right="337"/>
        <w:rPr>
          <w:rFonts w:asciiTheme="minorHAnsi" w:hAnsiTheme="minorHAnsi" w:cstheme="minorHAnsi"/>
          <w:color w:val="auto"/>
          <w:sz w:val="22"/>
        </w:rPr>
      </w:pPr>
      <w:r>
        <w:rPr>
          <w:rFonts w:asciiTheme="minorHAnsi" w:hAnsiTheme="minorHAnsi" w:cstheme="minorHAnsi"/>
          <w:color w:val="auto"/>
          <w:sz w:val="22"/>
        </w:rPr>
        <w:t xml:space="preserve">Dla Części nr 1: </w:t>
      </w:r>
      <w:r w:rsidRPr="00E51879">
        <w:rPr>
          <w:rFonts w:asciiTheme="minorHAnsi" w:hAnsiTheme="minorHAnsi" w:cstheme="minorHAnsi"/>
          <w:b/>
          <w:bCs/>
          <w:color w:val="auto"/>
          <w:sz w:val="22"/>
        </w:rPr>
        <w:t xml:space="preserve">do </w:t>
      </w:r>
      <w:r w:rsidR="000B6A25">
        <w:rPr>
          <w:rFonts w:asciiTheme="minorHAnsi" w:hAnsiTheme="minorHAnsi" w:cstheme="minorHAnsi"/>
          <w:b/>
          <w:bCs/>
          <w:color w:val="auto"/>
          <w:sz w:val="22"/>
        </w:rPr>
        <w:t xml:space="preserve">6 </w:t>
      </w:r>
      <w:r w:rsidR="003E1AB2">
        <w:rPr>
          <w:rFonts w:asciiTheme="minorHAnsi" w:hAnsiTheme="minorHAnsi" w:cstheme="minorHAnsi"/>
          <w:b/>
          <w:bCs/>
          <w:color w:val="auto"/>
          <w:sz w:val="22"/>
        </w:rPr>
        <w:t>miesięcy</w:t>
      </w:r>
      <w:r w:rsidR="00A0708E" w:rsidRPr="00E51879">
        <w:rPr>
          <w:rFonts w:asciiTheme="minorHAnsi" w:hAnsiTheme="minorHAnsi" w:cstheme="minorHAnsi"/>
          <w:b/>
          <w:bCs/>
          <w:color w:val="auto"/>
          <w:sz w:val="22"/>
        </w:rPr>
        <w:t xml:space="preserve"> od daty zawarcia umowy</w:t>
      </w:r>
      <w:r>
        <w:rPr>
          <w:rFonts w:asciiTheme="minorHAnsi" w:hAnsiTheme="minorHAnsi" w:cstheme="minorHAnsi"/>
          <w:b/>
          <w:bCs/>
          <w:color w:val="auto"/>
          <w:sz w:val="22"/>
        </w:rPr>
        <w:t>,</w:t>
      </w:r>
    </w:p>
    <w:p w14:paraId="3797C46F" w14:textId="657D6251" w:rsidR="00E51879" w:rsidRPr="00E51879" w:rsidRDefault="00E51879" w:rsidP="00E51879">
      <w:pPr>
        <w:pStyle w:val="Akapitzlist"/>
        <w:numPr>
          <w:ilvl w:val="0"/>
          <w:numId w:val="38"/>
        </w:numPr>
        <w:rPr>
          <w:rFonts w:asciiTheme="minorHAnsi" w:hAnsiTheme="minorHAnsi" w:cstheme="minorHAnsi"/>
          <w:color w:val="auto"/>
          <w:sz w:val="22"/>
        </w:rPr>
      </w:pPr>
      <w:r w:rsidRPr="00E51879">
        <w:rPr>
          <w:rFonts w:asciiTheme="minorHAnsi" w:hAnsiTheme="minorHAnsi" w:cstheme="minorHAnsi"/>
          <w:color w:val="auto"/>
          <w:sz w:val="22"/>
        </w:rPr>
        <w:t xml:space="preserve">Dla Części nr </w:t>
      </w:r>
      <w:r>
        <w:rPr>
          <w:rFonts w:asciiTheme="minorHAnsi" w:hAnsiTheme="minorHAnsi" w:cstheme="minorHAnsi"/>
          <w:color w:val="auto"/>
          <w:sz w:val="22"/>
        </w:rPr>
        <w:t>2</w:t>
      </w:r>
      <w:r w:rsidRPr="00E51879">
        <w:rPr>
          <w:rFonts w:asciiTheme="minorHAnsi" w:hAnsiTheme="minorHAnsi" w:cstheme="minorHAnsi"/>
          <w:color w:val="auto"/>
          <w:sz w:val="22"/>
        </w:rPr>
        <w:t xml:space="preserve">: </w:t>
      </w:r>
      <w:r w:rsidRPr="00E51879">
        <w:rPr>
          <w:rFonts w:asciiTheme="minorHAnsi" w:hAnsiTheme="minorHAnsi" w:cstheme="minorHAnsi"/>
          <w:b/>
          <w:bCs/>
          <w:color w:val="auto"/>
          <w:sz w:val="22"/>
        </w:rPr>
        <w:t xml:space="preserve">do </w:t>
      </w:r>
      <w:r w:rsidR="000B6A25">
        <w:rPr>
          <w:rFonts w:asciiTheme="minorHAnsi" w:hAnsiTheme="minorHAnsi" w:cstheme="minorHAnsi"/>
          <w:b/>
          <w:bCs/>
          <w:color w:val="auto"/>
          <w:sz w:val="22"/>
        </w:rPr>
        <w:t>6</w:t>
      </w:r>
      <w:r w:rsidRPr="00E51879">
        <w:rPr>
          <w:rFonts w:asciiTheme="minorHAnsi" w:hAnsiTheme="minorHAnsi" w:cstheme="minorHAnsi"/>
          <w:b/>
          <w:bCs/>
          <w:color w:val="auto"/>
          <w:sz w:val="22"/>
        </w:rPr>
        <w:t xml:space="preserve"> </w:t>
      </w:r>
      <w:r w:rsidR="003E1AB2">
        <w:rPr>
          <w:rFonts w:asciiTheme="minorHAnsi" w:hAnsiTheme="minorHAnsi" w:cstheme="minorHAnsi"/>
          <w:b/>
          <w:bCs/>
          <w:color w:val="auto"/>
          <w:sz w:val="22"/>
        </w:rPr>
        <w:t xml:space="preserve">miesięcy </w:t>
      </w:r>
      <w:r w:rsidRPr="00E51879">
        <w:rPr>
          <w:rFonts w:asciiTheme="minorHAnsi" w:hAnsiTheme="minorHAnsi" w:cstheme="minorHAnsi"/>
          <w:b/>
          <w:bCs/>
          <w:color w:val="auto"/>
          <w:sz w:val="22"/>
        </w:rPr>
        <w:t>od daty zawarcia umowy.</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0E0143DA" w:rsidR="00B1411C" w:rsidRPr="00A0708E"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p>
    <w:p w14:paraId="6194C900" w14:textId="3A460147" w:rsidR="00A0708E" w:rsidRDefault="00A0708E" w:rsidP="00A0708E">
      <w:pPr>
        <w:pStyle w:val="Akapitzlist"/>
        <w:numPr>
          <w:ilvl w:val="0"/>
          <w:numId w:val="35"/>
        </w:numPr>
        <w:spacing w:after="14" w:line="267" w:lineRule="auto"/>
        <w:ind w:right="335"/>
        <w:rPr>
          <w:rFonts w:asciiTheme="minorHAnsi" w:hAnsiTheme="minorHAnsi" w:cstheme="minorHAnsi"/>
          <w:sz w:val="22"/>
        </w:rPr>
      </w:pPr>
      <w:r w:rsidRPr="00A0708E">
        <w:rPr>
          <w:rFonts w:asciiTheme="minorHAnsi" w:hAnsiTheme="minorHAnsi" w:cstheme="minorHAnsi"/>
          <w:sz w:val="22"/>
        </w:rPr>
        <w:t xml:space="preserve">posiada środki finansowe lub zdolność kredytową na kwotę, co najmniej </w:t>
      </w:r>
      <w:r w:rsidR="00F17381">
        <w:rPr>
          <w:rFonts w:asciiTheme="minorHAnsi" w:hAnsiTheme="minorHAnsi" w:cstheme="minorHAnsi"/>
          <w:sz w:val="22"/>
        </w:rPr>
        <w:t>4</w:t>
      </w:r>
      <w:r w:rsidRPr="00A0708E">
        <w:rPr>
          <w:rFonts w:asciiTheme="minorHAnsi" w:hAnsiTheme="minorHAnsi" w:cstheme="minorHAnsi"/>
          <w:sz w:val="22"/>
        </w:rPr>
        <w:t>.</w:t>
      </w:r>
      <w:r w:rsidR="00E51879">
        <w:rPr>
          <w:rFonts w:asciiTheme="minorHAnsi" w:hAnsiTheme="minorHAnsi" w:cstheme="minorHAnsi"/>
          <w:sz w:val="22"/>
        </w:rPr>
        <w:t>0</w:t>
      </w:r>
      <w:r w:rsidRPr="00A0708E">
        <w:rPr>
          <w:rFonts w:asciiTheme="minorHAnsi" w:hAnsiTheme="minorHAnsi" w:cstheme="minorHAnsi"/>
          <w:sz w:val="22"/>
        </w:rPr>
        <w:t>00.000,- zł</w:t>
      </w:r>
      <w:r w:rsidR="00E51879">
        <w:rPr>
          <w:rFonts w:asciiTheme="minorHAnsi" w:hAnsiTheme="minorHAnsi" w:cstheme="minorHAnsi"/>
          <w:sz w:val="22"/>
        </w:rPr>
        <w:t xml:space="preserve"> (Dotyczy Części nr 1 zamówienia),</w:t>
      </w:r>
    </w:p>
    <w:p w14:paraId="32CD6F02" w14:textId="1F95D784" w:rsidR="00E51879" w:rsidRDefault="00E51879" w:rsidP="00A0708E">
      <w:pPr>
        <w:pStyle w:val="Akapitzlist"/>
        <w:numPr>
          <w:ilvl w:val="0"/>
          <w:numId w:val="35"/>
        </w:numPr>
        <w:spacing w:after="14" w:line="267" w:lineRule="auto"/>
        <w:ind w:right="335"/>
        <w:rPr>
          <w:rFonts w:asciiTheme="minorHAnsi" w:hAnsiTheme="minorHAnsi" w:cstheme="minorHAnsi"/>
          <w:sz w:val="22"/>
        </w:rPr>
      </w:pPr>
      <w:r w:rsidRPr="00E51879">
        <w:rPr>
          <w:rFonts w:asciiTheme="minorHAnsi" w:hAnsiTheme="minorHAnsi" w:cstheme="minorHAnsi"/>
          <w:sz w:val="22"/>
        </w:rPr>
        <w:t xml:space="preserve">posiada środki finansowe lub zdolność kredytową na kwotę, co najmniej </w:t>
      </w:r>
      <w:r w:rsidR="00F17381">
        <w:rPr>
          <w:rFonts w:asciiTheme="minorHAnsi" w:hAnsiTheme="minorHAnsi" w:cstheme="minorHAnsi"/>
          <w:sz w:val="22"/>
        </w:rPr>
        <w:t>4</w:t>
      </w:r>
      <w:r>
        <w:rPr>
          <w:rFonts w:asciiTheme="minorHAnsi" w:hAnsiTheme="minorHAnsi" w:cstheme="minorHAnsi"/>
          <w:sz w:val="22"/>
        </w:rPr>
        <w:t>00.000</w:t>
      </w:r>
      <w:r w:rsidRPr="00E51879">
        <w:rPr>
          <w:rFonts w:asciiTheme="minorHAnsi" w:hAnsiTheme="minorHAnsi" w:cstheme="minorHAnsi"/>
          <w:sz w:val="22"/>
        </w:rPr>
        <w:t xml:space="preserve">,- zł. (Dotyczy Części nr </w:t>
      </w:r>
      <w:r>
        <w:rPr>
          <w:rFonts w:asciiTheme="minorHAnsi" w:hAnsiTheme="minorHAnsi" w:cstheme="minorHAnsi"/>
          <w:sz w:val="22"/>
        </w:rPr>
        <w:t>2</w:t>
      </w:r>
      <w:r w:rsidRPr="00E51879">
        <w:rPr>
          <w:rFonts w:asciiTheme="minorHAnsi" w:hAnsiTheme="minorHAnsi" w:cstheme="minorHAnsi"/>
          <w:sz w:val="22"/>
        </w:rPr>
        <w:t xml:space="preserve"> zamówienia</w:t>
      </w:r>
      <w:r>
        <w:rPr>
          <w:rFonts w:asciiTheme="minorHAnsi" w:hAnsiTheme="minorHAnsi" w:cstheme="minorHAnsi"/>
          <w:sz w:val="22"/>
        </w:rPr>
        <w:t>).</w:t>
      </w:r>
    </w:p>
    <w:p w14:paraId="255296E9" w14:textId="017C1E67" w:rsidR="00E51879" w:rsidRPr="00A0708E" w:rsidRDefault="00E51879" w:rsidP="00E51879">
      <w:pPr>
        <w:pStyle w:val="Akapitzlist"/>
        <w:spacing w:after="14" w:line="267" w:lineRule="auto"/>
        <w:ind w:left="1493" w:right="335" w:firstLine="0"/>
        <w:rPr>
          <w:rFonts w:asciiTheme="minorHAnsi" w:hAnsiTheme="minorHAnsi" w:cstheme="minorHAnsi"/>
          <w:sz w:val="22"/>
        </w:rPr>
      </w:pPr>
      <w:r>
        <w:rPr>
          <w:rFonts w:asciiTheme="minorHAnsi" w:hAnsiTheme="minorHAnsi" w:cstheme="minorHAnsi"/>
          <w:sz w:val="22"/>
        </w:rPr>
        <w:t>- w przypadku składania przez wykonawcę ofert na obie części zamówienia, za wystarczające zostanie uznane spełnienie warunku wskazanego w lit. a.</w:t>
      </w:r>
    </w:p>
    <w:p w14:paraId="14358D32" w14:textId="7AC97170" w:rsidR="00153B75"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zdolności technicznej lub zawodowej:</w:t>
      </w:r>
    </w:p>
    <w:p w14:paraId="0B371E1A" w14:textId="77777777" w:rsidR="003B349A" w:rsidRDefault="003B349A" w:rsidP="003B349A">
      <w:pPr>
        <w:spacing w:after="14" w:line="267" w:lineRule="auto"/>
        <w:ind w:left="0" w:right="1092" w:firstLine="0"/>
        <w:rPr>
          <w:rFonts w:asciiTheme="minorHAnsi" w:hAnsiTheme="minorHAnsi" w:cstheme="minorHAnsi"/>
          <w:b/>
          <w:sz w:val="22"/>
        </w:rPr>
      </w:pPr>
      <w:r>
        <w:rPr>
          <w:rFonts w:asciiTheme="minorHAnsi" w:hAnsiTheme="minorHAnsi" w:cstheme="minorHAnsi"/>
          <w:b/>
          <w:sz w:val="22"/>
        </w:rPr>
        <w:t xml:space="preserve">              </w:t>
      </w:r>
    </w:p>
    <w:p w14:paraId="1D11C9AE" w14:textId="0542F1B1" w:rsidR="00E51879" w:rsidRPr="00BB1432" w:rsidRDefault="003B349A" w:rsidP="003B349A">
      <w:pPr>
        <w:spacing w:after="14" w:line="267" w:lineRule="auto"/>
        <w:ind w:left="0" w:right="1092" w:firstLine="0"/>
        <w:rPr>
          <w:rFonts w:asciiTheme="minorHAnsi" w:hAnsiTheme="minorHAnsi" w:cstheme="minorHAnsi"/>
          <w:b/>
          <w:sz w:val="22"/>
        </w:rPr>
      </w:pPr>
      <w:r>
        <w:rPr>
          <w:rFonts w:asciiTheme="minorHAnsi" w:hAnsiTheme="minorHAnsi" w:cstheme="minorHAnsi"/>
          <w:b/>
          <w:sz w:val="22"/>
        </w:rPr>
        <w:t xml:space="preserve">               </w:t>
      </w:r>
      <w:r w:rsidR="00E51879">
        <w:rPr>
          <w:rFonts w:asciiTheme="minorHAnsi" w:hAnsiTheme="minorHAnsi" w:cstheme="minorHAnsi"/>
          <w:b/>
          <w:sz w:val="22"/>
        </w:rPr>
        <w:t>Dotyczy Części nr 1 zamówienia:</w:t>
      </w:r>
    </w:p>
    <w:p w14:paraId="62FD1BE7" w14:textId="651348D6" w:rsidR="00517E86"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xml:space="preserve">. Dz.U. z 2021 r. poz. 2351 ze zm.), w specjalności </w:t>
      </w:r>
      <w:r w:rsidR="00E51879">
        <w:rPr>
          <w:rFonts w:asciiTheme="minorHAnsi" w:hAnsiTheme="minorHAnsi" w:cstheme="minorHAnsi"/>
          <w:bCs/>
          <w:sz w:val="22"/>
        </w:rPr>
        <w:t>drogowej</w:t>
      </w:r>
      <w:r w:rsidRPr="00A0708E">
        <w:rPr>
          <w:rFonts w:asciiTheme="minorHAnsi" w:hAnsiTheme="minorHAnsi" w:cstheme="minorHAnsi"/>
          <w:bCs/>
          <w:sz w:val="22"/>
        </w:rPr>
        <w:t xml:space="preserve"> bez ograniczeń lub odpowiadające im ważne uprawnienia budowlane</w:t>
      </w:r>
      <w:r w:rsidR="00517E86" w:rsidRPr="00517E86">
        <w:rPr>
          <w:rFonts w:asciiTheme="minorHAnsi" w:hAnsiTheme="minorHAnsi" w:cstheme="minorHAnsi"/>
          <w:bCs/>
          <w:sz w:val="22"/>
        </w:rPr>
        <w:t>,</w:t>
      </w:r>
    </w:p>
    <w:p w14:paraId="4E786D77" w14:textId="123D5951"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xml:space="preserve">. Dz.U. z </w:t>
      </w:r>
      <w:r w:rsidRPr="00A0708E">
        <w:rPr>
          <w:rFonts w:asciiTheme="minorHAnsi" w:hAnsiTheme="minorHAnsi" w:cstheme="minorHAnsi"/>
          <w:bCs/>
          <w:sz w:val="22"/>
        </w:rPr>
        <w:lastRenderedPageBreak/>
        <w:t>2021 r. poz. 2351 ze zm.), w specjalności instalacyjnej w zakresie sieci, instalacji i urządzeń cieplnych, wentylacyjnych, gazowych, wodociągowych i kanalizacyjnych bez ograniczeń lub odpowiadające im ważne uprawnienia budowlane</w:t>
      </w:r>
      <w:r>
        <w:rPr>
          <w:rFonts w:asciiTheme="minorHAnsi" w:hAnsiTheme="minorHAnsi" w:cstheme="minorHAnsi"/>
          <w:bCs/>
          <w:sz w:val="22"/>
        </w:rPr>
        <w:t>,</w:t>
      </w:r>
    </w:p>
    <w:p w14:paraId="2E430A7F" w14:textId="589B2147" w:rsidR="00E51879" w:rsidRDefault="00DF7D2A" w:rsidP="00517E86">
      <w:pPr>
        <w:pStyle w:val="Akapitzlist"/>
        <w:numPr>
          <w:ilvl w:val="0"/>
          <w:numId w:val="31"/>
        </w:numPr>
        <w:spacing w:after="128"/>
        <w:ind w:right="337"/>
        <w:rPr>
          <w:rFonts w:asciiTheme="minorHAnsi" w:hAnsiTheme="minorHAnsi" w:cstheme="minorHAnsi"/>
          <w:bCs/>
          <w:sz w:val="22"/>
        </w:rPr>
      </w:pPr>
      <w:r w:rsidRPr="00DF7D2A">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dwa zamówienia, z których każde polegało na budowie, rozbudowie lub przebudowie drogi (min. klasy L) o nawierzchni z betonu asfaltowego i </w:t>
      </w:r>
      <w:r>
        <w:rPr>
          <w:rFonts w:asciiTheme="minorHAnsi" w:hAnsiTheme="minorHAnsi" w:cstheme="minorHAnsi"/>
          <w:bCs/>
          <w:sz w:val="22"/>
        </w:rPr>
        <w:t>długości odcinka drogi</w:t>
      </w:r>
      <w:r w:rsidR="003E1AB2">
        <w:rPr>
          <w:rFonts w:asciiTheme="minorHAnsi" w:hAnsiTheme="minorHAnsi" w:cstheme="minorHAnsi"/>
          <w:bCs/>
          <w:sz w:val="22"/>
        </w:rPr>
        <w:t xml:space="preserve"> (objętego</w:t>
      </w:r>
      <w:r w:rsidR="00776F98">
        <w:rPr>
          <w:rFonts w:asciiTheme="minorHAnsi" w:hAnsiTheme="minorHAnsi" w:cstheme="minorHAnsi"/>
          <w:bCs/>
          <w:sz w:val="22"/>
        </w:rPr>
        <w:t xml:space="preserve"> realizacją robót)</w:t>
      </w:r>
      <w:r>
        <w:rPr>
          <w:rFonts w:asciiTheme="minorHAnsi" w:hAnsiTheme="minorHAnsi" w:cstheme="minorHAnsi"/>
          <w:bCs/>
          <w:sz w:val="22"/>
        </w:rPr>
        <w:t xml:space="preserve"> min. 1000 m</w:t>
      </w:r>
      <w:r w:rsidR="00E51879" w:rsidRPr="00E51879">
        <w:rPr>
          <w:rFonts w:asciiTheme="minorHAnsi" w:hAnsiTheme="minorHAnsi" w:cstheme="minorHAnsi"/>
          <w:bCs/>
          <w:sz w:val="22"/>
        </w:rPr>
        <w:t>;</w:t>
      </w:r>
    </w:p>
    <w:p w14:paraId="092725D2" w14:textId="7277A4C7" w:rsidR="00E51879" w:rsidRPr="003B349A" w:rsidRDefault="00DF7D2A" w:rsidP="003B349A">
      <w:pPr>
        <w:spacing w:after="128"/>
        <w:ind w:left="993" w:right="337" w:firstLine="0"/>
        <w:rPr>
          <w:rFonts w:asciiTheme="minorHAnsi" w:hAnsiTheme="minorHAnsi" w:cstheme="minorHAnsi"/>
          <w:b/>
          <w:sz w:val="22"/>
        </w:rPr>
      </w:pPr>
      <w:r w:rsidRPr="003B349A">
        <w:rPr>
          <w:rFonts w:asciiTheme="minorHAnsi" w:hAnsiTheme="minorHAnsi" w:cstheme="minorHAnsi"/>
          <w:b/>
          <w:sz w:val="22"/>
        </w:rPr>
        <w:t>Dotyczy Części nr 2 zamówienia:</w:t>
      </w:r>
    </w:p>
    <w:p w14:paraId="569832A5" w14:textId="01CBFD53"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Dz.U. z 2021 r. poz. 2351 ze zm.), w specjalności instalacyjnej w zakresie sieci, instalacji i urządzeń elektrycznych i elektroenergetycznych lub odpowiadające im ważne uprawnienia budowlane</w:t>
      </w:r>
      <w:r>
        <w:rPr>
          <w:rFonts w:asciiTheme="minorHAnsi" w:hAnsiTheme="minorHAnsi" w:cstheme="minorHAnsi"/>
          <w:bCs/>
          <w:sz w:val="22"/>
        </w:rPr>
        <w:t>,</w:t>
      </w:r>
    </w:p>
    <w:p w14:paraId="57DCA81C" w14:textId="6254143F" w:rsidR="00517E86" w:rsidRPr="00274244" w:rsidRDefault="00274244" w:rsidP="00274244">
      <w:pPr>
        <w:spacing w:after="128"/>
        <w:ind w:left="993" w:right="337" w:firstLine="0"/>
        <w:rPr>
          <w:rFonts w:asciiTheme="minorHAnsi" w:hAnsiTheme="minorHAnsi" w:cstheme="minorHAnsi"/>
          <w:bCs/>
          <w:sz w:val="22"/>
        </w:rPr>
      </w:pPr>
      <w:r>
        <w:rPr>
          <w:rFonts w:asciiTheme="minorHAnsi" w:hAnsiTheme="minorHAnsi" w:cstheme="minorHAnsi"/>
          <w:bCs/>
          <w:sz w:val="22"/>
        </w:rPr>
        <w:t>-</w:t>
      </w:r>
      <w:r w:rsidRPr="00274244">
        <w:rPr>
          <w:rFonts w:asciiTheme="minorHAnsi" w:hAnsiTheme="minorHAnsi" w:cstheme="minorHAnsi"/>
          <w:bCs/>
          <w:sz w:val="22"/>
        </w:rPr>
        <w:t>w przypadku warunku dysponowania osobami Zamawiający dopuszcza łączenie funkcji wymienionych w lit. a</w:t>
      </w:r>
      <w:r w:rsidR="00DF7D2A">
        <w:rPr>
          <w:rFonts w:asciiTheme="minorHAnsi" w:hAnsiTheme="minorHAnsi" w:cstheme="minorHAnsi"/>
          <w:bCs/>
          <w:sz w:val="22"/>
        </w:rPr>
        <w:t>, b i d</w:t>
      </w:r>
      <w:r w:rsidRPr="00274244">
        <w:rPr>
          <w:rFonts w:asciiTheme="minorHAnsi" w:hAnsiTheme="minorHAnsi" w:cstheme="minorHAnsi"/>
          <w:bCs/>
          <w:sz w:val="22"/>
        </w:rPr>
        <w:t xml:space="preserve"> oraz dopuszcza możliwość wykazania spełnienia stawianych warunków przez jedną osobę</w:t>
      </w:r>
      <w:r>
        <w:rPr>
          <w:rFonts w:asciiTheme="minorHAnsi" w:hAnsiTheme="minorHAnsi" w:cstheme="minorHAnsi"/>
          <w:bCs/>
          <w:sz w:val="22"/>
        </w:rPr>
        <w:t>.</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2"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2"/>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0C8F963"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59140BA0" w14:textId="688FC876" w:rsidR="00367737" w:rsidRPr="00662AA6" w:rsidRDefault="00367737" w:rsidP="00DB447B">
      <w:pPr>
        <w:numPr>
          <w:ilvl w:val="1"/>
          <w:numId w:val="1"/>
        </w:numPr>
        <w:spacing w:after="33" w:line="240" w:lineRule="auto"/>
        <w:ind w:right="337" w:hanging="852"/>
        <w:rPr>
          <w:rFonts w:asciiTheme="minorHAnsi" w:hAnsiTheme="minorHAnsi" w:cstheme="minorHAnsi"/>
          <w:sz w:val="22"/>
        </w:rPr>
      </w:pPr>
      <w:r w:rsidRPr="00367737">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lastRenderedPageBreak/>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69818A87" w:rsid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t xml:space="preserve">wykaz robót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3" w:name="_Hlk66261453"/>
      <w:r w:rsidRPr="00115986">
        <w:rPr>
          <w:rFonts w:asciiTheme="minorHAnsi" w:hAnsiTheme="minorHAnsi" w:cstheme="minorHAnsi"/>
          <w:sz w:val="22"/>
        </w:rPr>
        <w:t>(</w:t>
      </w:r>
      <w:r w:rsidRPr="00115986">
        <w:rPr>
          <w:rFonts w:asciiTheme="minorHAnsi" w:hAnsiTheme="minorHAnsi" w:cstheme="minorHAnsi"/>
          <w:b/>
          <w:bCs/>
          <w:sz w:val="22"/>
        </w:rPr>
        <w:t>Wzór – Załącznik nr 6 do SWZ</w:t>
      </w:r>
      <w:r w:rsidRPr="00115986">
        <w:rPr>
          <w:rFonts w:asciiTheme="minorHAnsi" w:hAnsiTheme="minorHAnsi" w:cstheme="minorHAnsi"/>
          <w:sz w:val="22"/>
        </w:rPr>
        <w:t>)</w:t>
      </w:r>
      <w:bookmarkEnd w:id="3"/>
      <w:r w:rsidR="006A221F" w:rsidRPr="006A221F">
        <w:rPr>
          <w:rFonts w:asciiTheme="minorHAnsi" w:hAnsiTheme="minorHAnsi" w:cstheme="minorHAnsi"/>
          <w:sz w:val="22"/>
        </w:rPr>
        <w:t>;</w:t>
      </w:r>
    </w:p>
    <w:p w14:paraId="5B6B84BC" w14:textId="43D3310E" w:rsidR="006A221F" w:rsidRDefault="00EA7D00" w:rsidP="006A221F">
      <w:pPr>
        <w:pStyle w:val="Akapitzlist"/>
        <w:numPr>
          <w:ilvl w:val="0"/>
          <w:numId w:val="33"/>
        </w:numPr>
        <w:ind w:right="337"/>
        <w:rPr>
          <w:rFonts w:asciiTheme="minorHAnsi" w:hAnsiTheme="minorHAnsi" w:cstheme="minorHAnsi"/>
          <w:sz w:val="22"/>
        </w:rPr>
      </w:pPr>
      <w:r w:rsidRPr="00EA7D0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EA7D00">
        <w:rPr>
          <w:rFonts w:asciiTheme="minorHAnsi" w:hAnsiTheme="minorHAnsi" w:cstheme="minorHAnsi"/>
          <w:b/>
          <w:bCs/>
          <w:sz w:val="22"/>
        </w:rPr>
        <w:t>Wzór – Załącznik nr 7 do SWZ</w:t>
      </w:r>
      <w:r w:rsidRPr="00EA7D00">
        <w:rPr>
          <w:rFonts w:asciiTheme="minorHAnsi" w:hAnsiTheme="minorHAnsi" w:cstheme="minorHAnsi"/>
          <w:sz w:val="22"/>
        </w:rPr>
        <w:t>)</w:t>
      </w:r>
      <w:r w:rsidR="002059E1">
        <w:rPr>
          <w:rFonts w:asciiTheme="minorHAnsi" w:hAnsiTheme="minorHAnsi" w:cstheme="minorHAnsi"/>
          <w:sz w:val="22"/>
        </w:rPr>
        <w:t>,</w:t>
      </w:r>
    </w:p>
    <w:p w14:paraId="0E58589D" w14:textId="26FDD00B" w:rsidR="00115986" w:rsidRP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t>informacj</w:t>
      </w:r>
      <w:r>
        <w:rPr>
          <w:rFonts w:asciiTheme="minorHAnsi" w:hAnsiTheme="minorHAnsi" w:cstheme="minorHAnsi"/>
          <w:sz w:val="22"/>
        </w:rPr>
        <w:t>ę</w:t>
      </w:r>
      <w:r w:rsidRPr="00115986">
        <w:rPr>
          <w:rFonts w:asciiTheme="minorHAnsi" w:hAnsiTheme="minorHAnsi" w:cstheme="minorHAnsi"/>
          <w:sz w:val="22"/>
        </w:rPr>
        <w:t xml:space="preserve"> banku lub spółdzielczej kasy oszczędnościowo-kredytowej potwierdzająca wysokość posiadanych środków finansowych lub zdolność kredytową wykonawcy, w okresie nie wcześniejszym niż 3 miesiące przed jej złożeniem</w:t>
      </w:r>
      <w:r w:rsidR="002059E1">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t>
      </w:r>
      <w:r w:rsidRPr="007F319B">
        <w:rPr>
          <w:rFonts w:asciiTheme="minorHAnsi" w:hAnsiTheme="minorHAnsi" w:cstheme="minorHAnsi"/>
          <w:sz w:val="22"/>
        </w:rPr>
        <w:lastRenderedPageBreak/>
        <w:t xml:space="preserve">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621066C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A7D0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lastRenderedPageBreak/>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51CA6ADB"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D53BFC">
        <w:rPr>
          <w:rFonts w:asciiTheme="minorHAnsi" w:hAnsiTheme="minorHAnsi" w:cstheme="minorHAnsi"/>
          <w:b/>
          <w:bCs/>
          <w:sz w:val="22"/>
        </w:rPr>
        <w:t>c</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002D74C4"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D53BFC">
        <w:rPr>
          <w:rFonts w:asciiTheme="minorHAnsi" w:hAnsiTheme="minorHAnsi" w:cstheme="minorHAnsi"/>
          <w:b/>
          <w:bCs/>
          <w:sz w:val="22"/>
        </w:rPr>
        <w:t>c</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lastRenderedPageBreak/>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xml:space="preserve">), wykonawca, w celu utrzymania w poufności tych informacji, przekazuje je w wydzielonym i odpowiednio oznaczonym </w:t>
      </w:r>
      <w:r w:rsidRPr="00511B94">
        <w:rPr>
          <w:rFonts w:asciiTheme="minorHAnsi" w:hAnsiTheme="minorHAnsi" w:cstheme="minorHAnsi"/>
          <w:sz w:val="22"/>
        </w:rPr>
        <w:lastRenderedPageBreak/>
        <w:t>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033F22F"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3CA6CEC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347E607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lastRenderedPageBreak/>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01BB9CE7"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AE27D9">
        <w:rPr>
          <w:rFonts w:asciiTheme="minorHAnsi" w:hAnsiTheme="minorHAnsi" w:cstheme="minorHAnsi"/>
          <w:sz w:val="22"/>
        </w:rPr>
        <w:t>:</w:t>
      </w:r>
    </w:p>
    <w:p w14:paraId="0D7773E2" w14:textId="7598F356" w:rsidR="00AE27D9" w:rsidRPr="00C00B99" w:rsidRDefault="003407C5" w:rsidP="00AE27D9">
      <w:pPr>
        <w:pStyle w:val="Akapitzlist"/>
        <w:numPr>
          <w:ilvl w:val="0"/>
          <w:numId w:val="40"/>
        </w:numPr>
        <w:ind w:right="337"/>
        <w:rPr>
          <w:rFonts w:asciiTheme="minorHAnsi" w:hAnsiTheme="minorHAnsi" w:cstheme="minorHAnsi"/>
          <w:bCs/>
          <w:sz w:val="22"/>
        </w:rPr>
      </w:pPr>
      <w:r w:rsidRPr="00C00B99">
        <w:rPr>
          <w:rFonts w:asciiTheme="minorHAnsi" w:hAnsiTheme="minorHAnsi" w:cstheme="minorHAnsi"/>
          <w:bCs/>
          <w:sz w:val="22"/>
        </w:rPr>
        <w:t>Obliczenia fotometryczne potwierdzające spełnienie normy oświetleniowej PN-EN 13201/2016 według której sporządzono obliczenia bazowe, zawierające co najmniej:</w:t>
      </w:r>
    </w:p>
    <w:p w14:paraId="4AA3F97E" w14:textId="77777777" w:rsidR="003407C5" w:rsidRPr="00C00B99" w:rsidRDefault="003407C5" w:rsidP="003407C5">
      <w:pPr>
        <w:pStyle w:val="Akapitzlist"/>
        <w:ind w:left="1932" w:right="337" w:firstLine="0"/>
        <w:rPr>
          <w:rFonts w:asciiTheme="minorHAnsi" w:hAnsiTheme="minorHAnsi" w:cstheme="minorHAnsi"/>
          <w:bCs/>
          <w:sz w:val="22"/>
        </w:rPr>
      </w:pPr>
      <w:r w:rsidRPr="00C00B99">
        <w:rPr>
          <w:rFonts w:asciiTheme="minorHAnsi" w:hAnsiTheme="minorHAnsi" w:cstheme="minorHAnsi"/>
          <w:bCs/>
          <w:sz w:val="22"/>
        </w:rPr>
        <w:t>-</w:t>
      </w:r>
      <w:r w:rsidRPr="00C00B99">
        <w:rPr>
          <w:rFonts w:asciiTheme="minorHAnsi" w:hAnsiTheme="minorHAnsi" w:cstheme="minorHAnsi"/>
          <w:bCs/>
          <w:sz w:val="22"/>
        </w:rPr>
        <w:tab/>
        <w:t>parametry drogi, stanowiska,</w:t>
      </w:r>
    </w:p>
    <w:p w14:paraId="0FA73556" w14:textId="77777777" w:rsidR="003407C5" w:rsidRPr="00C00B99" w:rsidRDefault="003407C5" w:rsidP="003407C5">
      <w:pPr>
        <w:pStyle w:val="Akapitzlist"/>
        <w:ind w:left="1932" w:right="337" w:firstLine="0"/>
        <w:rPr>
          <w:rFonts w:asciiTheme="minorHAnsi" w:hAnsiTheme="minorHAnsi" w:cstheme="minorHAnsi"/>
          <w:bCs/>
          <w:sz w:val="22"/>
        </w:rPr>
      </w:pPr>
      <w:r w:rsidRPr="00C00B99">
        <w:rPr>
          <w:rFonts w:asciiTheme="minorHAnsi" w:hAnsiTheme="minorHAnsi" w:cstheme="minorHAnsi"/>
          <w:bCs/>
          <w:sz w:val="22"/>
        </w:rPr>
        <w:t>-</w:t>
      </w:r>
      <w:r w:rsidRPr="00C00B99">
        <w:rPr>
          <w:rFonts w:asciiTheme="minorHAnsi" w:hAnsiTheme="minorHAnsi" w:cstheme="minorHAnsi"/>
          <w:bCs/>
          <w:sz w:val="22"/>
        </w:rPr>
        <w:tab/>
        <w:t>luminancję [L1 i L2] lub natężenie w odniesieniu do obserwatora 1 i 2 (tabele rozkładu luminancji i natężenia w formie liczbowej),</w:t>
      </w:r>
    </w:p>
    <w:p w14:paraId="1CB5E090" w14:textId="77777777" w:rsidR="003407C5" w:rsidRPr="00C00B99" w:rsidRDefault="003407C5" w:rsidP="003407C5">
      <w:pPr>
        <w:pStyle w:val="Akapitzlist"/>
        <w:ind w:left="1932" w:right="337" w:firstLine="0"/>
        <w:rPr>
          <w:rFonts w:asciiTheme="minorHAnsi" w:hAnsiTheme="minorHAnsi" w:cstheme="minorHAnsi"/>
          <w:bCs/>
          <w:sz w:val="22"/>
        </w:rPr>
      </w:pPr>
      <w:r w:rsidRPr="00C00B99">
        <w:rPr>
          <w:rFonts w:asciiTheme="minorHAnsi" w:hAnsiTheme="minorHAnsi" w:cstheme="minorHAnsi"/>
          <w:bCs/>
          <w:sz w:val="22"/>
        </w:rPr>
        <w:t>-</w:t>
      </w:r>
      <w:r w:rsidRPr="00C00B99">
        <w:rPr>
          <w:rFonts w:asciiTheme="minorHAnsi" w:hAnsiTheme="minorHAnsi" w:cstheme="minorHAnsi"/>
          <w:bCs/>
          <w:sz w:val="22"/>
        </w:rPr>
        <w:tab/>
        <w:t>podsumowanie rezultatów obliczeń luminancji i natężenia,</w:t>
      </w:r>
    </w:p>
    <w:p w14:paraId="0874B042" w14:textId="77777777" w:rsidR="003407C5" w:rsidRPr="00C00B99" w:rsidRDefault="003407C5" w:rsidP="003407C5">
      <w:pPr>
        <w:pStyle w:val="Akapitzlist"/>
        <w:ind w:left="1932" w:right="337" w:firstLine="0"/>
        <w:rPr>
          <w:rFonts w:asciiTheme="minorHAnsi" w:hAnsiTheme="minorHAnsi" w:cstheme="minorHAnsi"/>
          <w:bCs/>
          <w:sz w:val="22"/>
        </w:rPr>
      </w:pPr>
      <w:r w:rsidRPr="00C00B99">
        <w:rPr>
          <w:rFonts w:asciiTheme="minorHAnsi" w:hAnsiTheme="minorHAnsi" w:cstheme="minorHAnsi"/>
          <w:bCs/>
          <w:sz w:val="22"/>
        </w:rPr>
        <w:t>-</w:t>
      </w:r>
      <w:r w:rsidRPr="00C00B99">
        <w:rPr>
          <w:rFonts w:asciiTheme="minorHAnsi" w:hAnsiTheme="minorHAnsi" w:cstheme="minorHAnsi"/>
          <w:bCs/>
          <w:sz w:val="22"/>
        </w:rPr>
        <w:tab/>
        <w:t>olśnienie [TI],</w:t>
      </w:r>
    </w:p>
    <w:p w14:paraId="7F9A9370" w14:textId="77777777" w:rsidR="003407C5" w:rsidRPr="00C00B99" w:rsidRDefault="003407C5" w:rsidP="003407C5">
      <w:pPr>
        <w:pStyle w:val="Akapitzlist"/>
        <w:ind w:left="1932" w:right="337" w:firstLine="0"/>
        <w:rPr>
          <w:rFonts w:asciiTheme="minorHAnsi" w:hAnsiTheme="minorHAnsi" w:cstheme="minorHAnsi"/>
          <w:bCs/>
          <w:sz w:val="22"/>
        </w:rPr>
      </w:pPr>
      <w:r w:rsidRPr="00C00B99">
        <w:rPr>
          <w:rFonts w:asciiTheme="minorHAnsi" w:hAnsiTheme="minorHAnsi" w:cstheme="minorHAnsi"/>
          <w:bCs/>
          <w:sz w:val="22"/>
        </w:rPr>
        <w:t>-</w:t>
      </w:r>
      <w:r w:rsidRPr="00C00B99">
        <w:rPr>
          <w:rFonts w:asciiTheme="minorHAnsi" w:hAnsiTheme="minorHAnsi" w:cstheme="minorHAnsi"/>
          <w:bCs/>
          <w:sz w:val="22"/>
        </w:rPr>
        <w:tab/>
        <w:t>równomierność oświetlenia [</w:t>
      </w:r>
      <w:proofErr w:type="spellStart"/>
      <w:r w:rsidRPr="00C00B99">
        <w:rPr>
          <w:rFonts w:asciiTheme="minorHAnsi" w:hAnsiTheme="minorHAnsi" w:cstheme="minorHAnsi"/>
          <w:bCs/>
          <w:sz w:val="22"/>
        </w:rPr>
        <w:t>Uo</w:t>
      </w:r>
      <w:proofErr w:type="spellEnd"/>
      <w:r w:rsidRPr="00C00B99">
        <w:rPr>
          <w:rFonts w:asciiTheme="minorHAnsi" w:hAnsiTheme="minorHAnsi" w:cstheme="minorHAnsi"/>
          <w:bCs/>
          <w:sz w:val="22"/>
        </w:rPr>
        <w:t xml:space="preserve"> i Ul],</w:t>
      </w:r>
    </w:p>
    <w:p w14:paraId="68172A1E" w14:textId="77777777" w:rsidR="003407C5" w:rsidRPr="00C00B99" w:rsidRDefault="003407C5" w:rsidP="003407C5">
      <w:pPr>
        <w:pStyle w:val="Akapitzlist"/>
        <w:ind w:left="1932" w:right="337" w:firstLine="0"/>
        <w:rPr>
          <w:rFonts w:asciiTheme="minorHAnsi" w:hAnsiTheme="minorHAnsi" w:cstheme="minorHAnsi"/>
          <w:bCs/>
          <w:sz w:val="22"/>
        </w:rPr>
      </w:pPr>
      <w:r w:rsidRPr="00C00B99">
        <w:rPr>
          <w:rFonts w:asciiTheme="minorHAnsi" w:hAnsiTheme="minorHAnsi" w:cstheme="minorHAnsi"/>
          <w:bCs/>
          <w:sz w:val="22"/>
        </w:rPr>
        <w:t>-</w:t>
      </w:r>
      <w:r w:rsidRPr="00C00B99">
        <w:rPr>
          <w:rFonts w:asciiTheme="minorHAnsi" w:hAnsiTheme="minorHAnsi" w:cstheme="minorHAnsi"/>
          <w:bCs/>
          <w:sz w:val="22"/>
        </w:rPr>
        <w:tab/>
        <w:t>współczynnik oświetlenia otoczenia [EIR],</w:t>
      </w:r>
    </w:p>
    <w:p w14:paraId="5BB7B99B" w14:textId="77777777" w:rsidR="003407C5" w:rsidRPr="00C00B99" w:rsidRDefault="003407C5" w:rsidP="003407C5">
      <w:pPr>
        <w:pStyle w:val="Akapitzlist"/>
        <w:ind w:left="1932" w:right="337" w:firstLine="0"/>
        <w:rPr>
          <w:rFonts w:asciiTheme="minorHAnsi" w:hAnsiTheme="minorHAnsi" w:cstheme="minorHAnsi"/>
          <w:bCs/>
          <w:sz w:val="22"/>
        </w:rPr>
      </w:pPr>
      <w:r w:rsidRPr="00C00B99">
        <w:rPr>
          <w:rFonts w:asciiTheme="minorHAnsi" w:hAnsiTheme="minorHAnsi" w:cstheme="minorHAnsi"/>
          <w:bCs/>
          <w:sz w:val="22"/>
        </w:rPr>
        <w:t>-</w:t>
      </w:r>
      <w:r w:rsidRPr="00C00B99">
        <w:rPr>
          <w:rFonts w:asciiTheme="minorHAnsi" w:hAnsiTheme="minorHAnsi" w:cstheme="minorHAnsi"/>
          <w:bCs/>
          <w:sz w:val="22"/>
        </w:rPr>
        <w:tab/>
        <w:t>współczynnik utrzymania, zgodnie z metodyką wyliczenia, tj.:</w:t>
      </w:r>
    </w:p>
    <w:p w14:paraId="5AB2EE8D" w14:textId="0517263B" w:rsidR="003407C5" w:rsidRPr="00C00B99" w:rsidRDefault="003407C5" w:rsidP="003407C5">
      <w:pPr>
        <w:pStyle w:val="Akapitzlist"/>
        <w:ind w:left="1932" w:right="337" w:firstLine="0"/>
        <w:rPr>
          <w:rFonts w:asciiTheme="minorHAnsi" w:hAnsiTheme="minorHAnsi" w:cstheme="minorHAnsi"/>
          <w:bCs/>
          <w:sz w:val="22"/>
        </w:rPr>
      </w:pPr>
      <w:r w:rsidRPr="00C00B99">
        <w:rPr>
          <w:rFonts w:asciiTheme="minorHAnsi" w:hAnsiTheme="minorHAnsi" w:cstheme="minorHAnsi"/>
          <w:bCs/>
          <w:sz w:val="22"/>
        </w:rPr>
        <w:t>•</w:t>
      </w:r>
      <w:r w:rsidRPr="00C00B99">
        <w:rPr>
          <w:rFonts w:asciiTheme="minorHAnsi" w:hAnsiTheme="minorHAnsi" w:cstheme="minorHAnsi"/>
          <w:bCs/>
          <w:sz w:val="22"/>
        </w:rPr>
        <w:tab/>
        <w:t>dla opraw z szybą ochraniającą soczewkowy układ optyczny - o wartości maksymalnej 0,8.</w:t>
      </w:r>
    </w:p>
    <w:p w14:paraId="642253D0" w14:textId="7DF31191" w:rsidR="003407C5" w:rsidRPr="00C00B99" w:rsidRDefault="003407C5" w:rsidP="003407C5">
      <w:pPr>
        <w:pStyle w:val="Akapitzlist"/>
        <w:numPr>
          <w:ilvl w:val="0"/>
          <w:numId w:val="40"/>
        </w:numPr>
        <w:ind w:right="337"/>
        <w:rPr>
          <w:rFonts w:asciiTheme="minorHAnsi" w:hAnsiTheme="minorHAnsi" w:cstheme="minorHAnsi"/>
          <w:bCs/>
          <w:sz w:val="22"/>
        </w:rPr>
      </w:pPr>
      <w:r w:rsidRPr="00C00B99">
        <w:rPr>
          <w:rFonts w:asciiTheme="minorHAnsi" w:hAnsiTheme="minorHAnsi" w:cstheme="minorHAnsi"/>
          <w:bCs/>
          <w:sz w:val="22"/>
        </w:rPr>
        <w:t xml:space="preserve">Wraz z obliczeniami fotometrycznymi Wykonawca składa dane techniczne właściwości opraw – rozsyły fotometryczne opraw oświetleniowych – w formie bazy danych (w formacie </w:t>
      </w:r>
      <w:proofErr w:type="spellStart"/>
      <w:r w:rsidRPr="00C00B99">
        <w:rPr>
          <w:rFonts w:asciiTheme="minorHAnsi" w:hAnsiTheme="minorHAnsi" w:cstheme="minorHAnsi"/>
          <w:bCs/>
          <w:sz w:val="22"/>
        </w:rPr>
        <w:t>eulumdat</w:t>
      </w:r>
      <w:proofErr w:type="spellEnd"/>
      <w:r w:rsidRPr="00C00B99">
        <w:rPr>
          <w:rFonts w:asciiTheme="minorHAnsi" w:hAnsiTheme="minorHAnsi" w:cstheme="minorHAnsi"/>
          <w:bCs/>
          <w:sz w:val="22"/>
        </w:rPr>
        <w:t xml:space="preserve"> - .</w:t>
      </w:r>
      <w:proofErr w:type="spellStart"/>
      <w:r w:rsidRPr="00C00B99">
        <w:rPr>
          <w:rFonts w:asciiTheme="minorHAnsi" w:hAnsiTheme="minorHAnsi" w:cstheme="minorHAnsi"/>
          <w:bCs/>
          <w:sz w:val="22"/>
        </w:rPr>
        <w:t>ldt</w:t>
      </w:r>
      <w:proofErr w:type="spellEnd"/>
      <w:r w:rsidRPr="00C00B99">
        <w:rPr>
          <w:rFonts w:asciiTheme="minorHAnsi" w:hAnsiTheme="minorHAnsi" w:cstheme="minorHAnsi"/>
          <w:bCs/>
          <w:sz w:val="22"/>
        </w:rPr>
        <w:t>), umożliwiające na ich podstawie dokonanie weryfikacji wyliczeń parametrów oświetleniowych w ogólnie dostępnym programie komputerowym. Dane fotometryczne stanowią integralną część obliczeń fotometrycznych.</w:t>
      </w:r>
    </w:p>
    <w:p w14:paraId="70F5D30C" w14:textId="111FC207" w:rsidR="00EA18FA" w:rsidRPr="00C00B99" w:rsidRDefault="00EA18FA" w:rsidP="003407C5">
      <w:pPr>
        <w:pStyle w:val="Akapitzlist"/>
        <w:numPr>
          <w:ilvl w:val="0"/>
          <w:numId w:val="40"/>
        </w:numPr>
        <w:ind w:right="337"/>
        <w:rPr>
          <w:rFonts w:asciiTheme="minorHAnsi" w:hAnsiTheme="minorHAnsi" w:cstheme="minorHAnsi"/>
          <w:bCs/>
          <w:sz w:val="22"/>
        </w:rPr>
      </w:pPr>
      <w:r w:rsidRPr="00C00B99">
        <w:rPr>
          <w:rFonts w:asciiTheme="minorHAnsi" w:hAnsiTheme="minorHAnsi" w:cstheme="minorHAnsi"/>
          <w:bCs/>
          <w:sz w:val="22"/>
        </w:rPr>
        <w:t>karty katalogowe, specyfikacje techniczne lub inne dokumenty równoważne producenta oprawy oświetleniowej, które posiadają niezbędne dane do potwierdzenia wymaganych dla nich parametrów i cech, określonych przez Zamawiającego w dokumentacji,</w:t>
      </w:r>
    </w:p>
    <w:p w14:paraId="0A633035" w14:textId="70CE4B12" w:rsidR="00EA18FA" w:rsidRPr="00EA18FA" w:rsidRDefault="00EA18FA" w:rsidP="003407C5">
      <w:pPr>
        <w:pStyle w:val="Akapitzlist"/>
        <w:numPr>
          <w:ilvl w:val="0"/>
          <w:numId w:val="40"/>
        </w:numPr>
        <w:ind w:right="337"/>
        <w:rPr>
          <w:rFonts w:asciiTheme="minorHAnsi" w:hAnsiTheme="minorHAnsi" w:cstheme="minorHAnsi"/>
          <w:bCs/>
          <w:sz w:val="22"/>
        </w:rPr>
      </w:pPr>
      <w:r w:rsidRPr="00EA18FA">
        <w:rPr>
          <w:rFonts w:asciiTheme="minorHAnsi" w:hAnsiTheme="minorHAnsi" w:cstheme="minorHAnsi"/>
          <w:bCs/>
          <w:sz w:val="22"/>
        </w:rPr>
        <w:t>certyfikat ENEC+ lub równoważny na oznakowanie</w:t>
      </w:r>
      <w:r w:rsidRPr="00EA18FA">
        <w:rPr>
          <w:rFonts w:asciiTheme="minorHAnsi" w:hAnsiTheme="minorHAnsi" w:cstheme="minorHAnsi"/>
          <w:bCs/>
          <w:sz w:val="22"/>
          <w:u w:val="single"/>
        </w:rPr>
        <w:t> oprawy oświetleniowej ulicznej</w:t>
      </w:r>
      <w:r w:rsidRPr="00EA18FA">
        <w:rPr>
          <w:rFonts w:asciiTheme="minorHAnsi" w:hAnsiTheme="minorHAnsi" w:cstheme="minorHAnsi"/>
          <w:bCs/>
          <w:sz w:val="22"/>
        </w:rPr>
        <w:t xml:space="preserve"> potwierdzający początkową funkcjonalność opraw LED i potwierdzenie </w:t>
      </w:r>
      <w:r w:rsidRPr="00EA18FA">
        <w:rPr>
          <w:rFonts w:asciiTheme="minorHAnsi" w:hAnsiTheme="minorHAnsi" w:cstheme="minorHAnsi"/>
          <w:bCs/>
          <w:sz w:val="22"/>
        </w:rPr>
        <w:lastRenderedPageBreak/>
        <w:t>ich parametrów fotoelektrycznych wydany przez jednostkę certyfikującą, zgodnie z art. 105 ust. 4 ustawy,</w:t>
      </w:r>
    </w:p>
    <w:p w14:paraId="3522F4BE" w14:textId="63DC91EE" w:rsidR="00EA18FA" w:rsidRPr="00EA18FA" w:rsidRDefault="00EA18FA" w:rsidP="003407C5">
      <w:pPr>
        <w:pStyle w:val="Akapitzlist"/>
        <w:numPr>
          <w:ilvl w:val="0"/>
          <w:numId w:val="40"/>
        </w:numPr>
        <w:ind w:right="337"/>
        <w:rPr>
          <w:rFonts w:asciiTheme="minorHAnsi" w:hAnsiTheme="minorHAnsi" w:cstheme="minorHAnsi"/>
          <w:bCs/>
          <w:sz w:val="22"/>
        </w:rPr>
      </w:pPr>
      <w:r w:rsidRPr="00EA18FA">
        <w:rPr>
          <w:rFonts w:asciiTheme="minorHAnsi" w:hAnsiTheme="minorHAnsi" w:cstheme="minorHAnsi"/>
          <w:bCs/>
          <w:sz w:val="22"/>
        </w:rPr>
        <w:t>certyfikat ENEC lub równoważny na oznakowanie </w:t>
      </w:r>
      <w:r w:rsidRPr="00EA18FA">
        <w:rPr>
          <w:rFonts w:asciiTheme="minorHAnsi" w:hAnsiTheme="minorHAnsi" w:cstheme="minorHAnsi"/>
          <w:bCs/>
          <w:sz w:val="22"/>
          <w:u w:val="single"/>
        </w:rPr>
        <w:t>oprawy oświetleniowej ulicznej i parkowej</w:t>
      </w:r>
      <w:r w:rsidRPr="00EA18FA">
        <w:rPr>
          <w:rFonts w:asciiTheme="minorHAnsi" w:hAnsiTheme="minorHAnsi" w:cstheme="minorHAnsi"/>
          <w:bCs/>
          <w:sz w:val="22"/>
        </w:rPr>
        <w:t xml:space="preserve"> ze względu na zgodność z normami europejskimi lub równoważnymi systemami odniesienia wydany przez jednostkę oceniającą zgodność wraz załącznikiem zawierającym listę komponentów opraw w pełnym zakresie wynikającym z wymagań parametrów techniczno-użytkowych wymaganych w </w:t>
      </w:r>
      <w:r w:rsidR="00AA7AFC">
        <w:rPr>
          <w:rFonts w:asciiTheme="minorHAnsi" w:hAnsiTheme="minorHAnsi" w:cstheme="minorHAnsi"/>
          <w:bCs/>
          <w:sz w:val="22"/>
        </w:rPr>
        <w:t>Z</w:t>
      </w:r>
      <w:r w:rsidRPr="00EA18FA">
        <w:rPr>
          <w:rFonts w:asciiTheme="minorHAnsi" w:hAnsiTheme="minorHAnsi" w:cstheme="minorHAnsi"/>
          <w:bCs/>
          <w:sz w:val="22"/>
        </w:rPr>
        <w:t>ałączniku 1</w:t>
      </w:r>
      <w:r w:rsidR="00AA7AFC">
        <w:rPr>
          <w:rFonts w:asciiTheme="minorHAnsi" w:hAnsiTheme="minorHAnsi" w:cstheme="minorHAnsi"/>
          <w:bCs/>
          <w:sz w:val="22"/>
        </w:rPr>
        <w:t>b</w:t>
      </w:r>
      <w:r w:rsidRPr="00EA18FA">
        <w:rPr>
          <w:rFonts w:asciiTheme="minorHAnsi" w:hAnsiTheme="minorHAnsi" w:cstheme="minorHAnsi"/>
          <w:bCs/>
          <w:sz w:val="22"/>
        </w:rPr>
        <w:t xml:space="preserve"> do SWZ, zgodnie z art. 105 ust. 1 ustawy;</w:t>
      </w:r>
    </w:p>
    <w:p w14:paraId="08759380" w14:textId="323B64F5" w:rsidR="00EA18FA" w:rsidRPr="00EA18FA" w:rsidRDefault="00EA18FA" w:rsidP="00EA18FA">
      <w:pPr>
        <w:ind w:left="851" w:right="337" w:firstLine="0"/>
        <w:rPr>
          <w:rFonts w:asciiTheme="minorHAnsi" w:hAnsiTheme="minorHAnsi" w:cstheme="minorHAnsi"/>
          <w:bCs/>
          <w:sz w:val="22"/>
        </w:rPr>
      </w:pPr>
      <w:r w:rsidRPr="00EA18FA">
        <w:rPr>
          <w:rFonts w:asciiTheme="minorHAnsi" w:hAnsiTheme="minorHAnsi" w:cstheme="minorHAnsi"/>
          <w:bCs/>
          <w:sz w:val="22"/>
        </w:rPr>
        <w:t xml:space="preserve">Za certyfikat równoważny ENEC uważa się inny dokument opracowany w akredytowanym na terenie UE laboratorium, potwierdzający spełnianie przez wyrób norm europejskich, a </w:t>
      </w:r>
      <w:r w:rsidR="006B13B0">
        <w:rPr>
          <w:rFonts w:asciiTheme="minorHAnsi" w:hAnsiTheme="minorHAnsi" w:cstheme="minorHAnsi"/>
          <w:bCs/>
          <w:sz w:val="22"/>
        </w:rPr>
        <w:t xml:space="preserve">             </w:t>
      </w:r>
      <w:r w:rsidRPr="00EA18FA">
        <w:rPr>
          <w:rFonts w:asciiTheme="minorHAnsi" w:hAnsiTheme="minorHAnsi" w:cstheme="minorHAnsi"/>
          <w:bCs/>
          <w:sz w:val="22"/>
        </w:rPr>
        <w:t xml:space="preserve">w szczególności normy EN-60598, dotyczącej opraw oświetleniowych - wymagania ogólne </w:t>
      </w:r>
      <w:r w:rsidR="006B13B0">
        <w:rPr>
          <w:rFonts w:asciiTheme="minorHAnsi" w:hAnsiTheme="minorHAnsi" w:cstheme="minorHAnsi"/>
          <w:bCs/>
          <w:sz w:val="22"/>
        </w:rPr>
        <w:t xml:space="preserve">              </w:t>
      </w:r>
      <w:r w:rsidRPr="00EA18FA">
        <w:rPr>
          <w:rFonts w:asciiTheme="minorHAnsi" w:hAnsiTheme="minorHAnsi" w:cstheme="minorHAnsi"/>
          <w:bCs/>
          <w:sz w:val="22"/>
        </w:rPr>
        <w:t>i badania - lub spełnianie równoważnych systemów odniesienia, co oznacza spełnianie przynajmniej cech techniczno-użytkowych wyrobów na poziomie wymogów zawartych w normach europejskich, dotyczących opraw oświetleniowych wyszczególnionych w zakresie badań przywołanych powyżej.</w:t>
      </w:r>
    </w:p>
    <w:p w14:paraId="78155146" w14:textId="51ED1A82" w:rsidR="00EA18FA" w:rsidRDefault="00EA18FA" w:rsidP="00EA18FA">
      <w:pPr>
        <w:ind w:left="851" w:right="337" w:firstLine="0"/>
        <w:rPr>
          <w:rFonts w:asciiTheme="minorHAnsi" w:hAnsiTheme="minorHAnsi" w:cstheme="minorHAnsi"/>
          <w:bCs/>
          <w:sz w:val="22"/>
          <w:highlight w:val="yellow"/>
        </w:rPr>
      </w:pPr>
      <w:r w:rsidRPr="00EA18FA">
        <w:rPr>
          <w:rFonts w:asciiTheme="minorHAnsi" w:hAnsiTheme="minorHAnsi" w:cstheme="minorHAnsi"/>
          <w:bCs/>
          <w:sz w:val="22"/>
        </w:rPr>
        <w:t>Za certyfikat równoważny ENEC + uważa się inny dokument opracowany w akredytowanym na terenie UE laboratorium, potwierdzający spełnianie przez wyrób norm europejskich, a w szczególności normy EN-62722-2-1, dotyczącej opraw oświetleniowych LED - wymagania szczegółowe - lub spełnianie równoważnych systemów odniesienia, co oznacza potwierdzenie początkowej funkcjonalności opraw LED i potwierdzenie ich parametrów fotoelektrycznych, w zakresie badań przywołanych powyżej.</w:t>
      </w:r>
    </w:p>
    <w:p w14:paraId="42A185AC" w14:textId="77777777" w:rsidR="00EA18FA" w:rsidRPr="00EA18FA" w:rsidRDefault="00EA18FA" w:rsidP="00EA18FA">
      <w:pPr>
        <w:ind w:left="0" w:right="337" w:firstLine="0"/>
        <w:rPr>
          <w:rFonts w:asciiTheme="minorHAnsi" w:hAnsiTheme="minorHAnsi" w:cstheme="minorHAnsi"/>
          <w:bCs/>
          <w:sz w:val="22"/>
          <w:highlight w:val="yellow"/>
        </w:rPr>
      </w:pP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lastRenderedPageBreak/>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FBC33DD" w:rsidR="00153B75"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9D530B">
        <w:rPr>
          <w:rFonts w:asciiTheme="minorHAnsi" w:hAnsiTheme="minorHAnsi" w:cstheme="minorHAnsi"/>
          <w:b/>
          <w:sz w:val="22"/>
        </w:rPr>
        <w:t>Załącznik nr 3 do SIWZ</w:t>
      </w:r>
      <w:r w:rsidRPr="009D530B">
        <w:rPr>
          <w:rFonts w:asciiTheme="minorHAnsi" w:hAnsiTheme="minorHAnsi" w:cstheme="minorHAnsi"/>
          <w:sz w:val="22"/>
        </w:rPr>
        <w:t>), którą należy podać w zapisie liczbowym i słownie z dokładnością do grosza (do dwóch miejsc po przecinku)</w:t>
      </w:r>
      <w:r w:rsidR="00B2198A" w:rsidRPr="00B2198A">
        <w:rPr>
          <w:rFonts w:asciiTheme="minorHAnsi" w:hAnsiTheme="minorHAnsi" w:cstheme="minorHAnsi"/>
          <w:sz w:val="22"/>
        </w:rPr>
        <w:t>.</w:t>
      </w:r>
      <w:r w:rsidR="001875D6" w:rsidRPr="007E70CC">
        <w:rPr>
          <w:rFonts w:asciiTheme="minorHAnsi" w:hAnsiTheme="minorHAnsi" w:cstheme="minorHAnsi"/>
          <w:sz w:val="22"/>
        </w:rPr>
        <w:t xml:space="preserve"> </w:t>
      </w:r>
    </w:p>
    <w:p w14:paraId="5E298A77" w14:textId="619EFD5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lastRenderedPageBreak/>
        <w:t>Wykonawca powinien wyliczyć cenę oferty brutto, tj. wraz z należnym podatkiem VAT w wysokości przewidzianej ustawowo.</w:t>
      </w:r>
    </w:p>
    <w:p w14:paraId="2B6A17C0" w14:textId="606EB3D8" w:rsidR="009D530B"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Podstawą do określenia ceny oferty jest dokumentacja projektowa, specyfikacje techniczne wykonania i odbioru robót oraz przedmiary (stanowiące materiał pomocniczy)</w:t>
      </w:r>
      <w:r>
        <w:rPr>
          <w:rFonts w:asciiTheme="minorHAnsi" w:hAnsiTheme="minorHAnsi" w:cstheme="minorHAnsi"/>
          <w:sz w:val="22"/>
        </w:rPr>
        <w:t>.</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06A0D9" w14:textId="77777777" w:rsidR="00D53BFC"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Wykonawca jest zobowiązany do wniesienia wadium w wysokości</w:t>
      </w:r>
      <w:r w:rsidR="00D53BFC">
        <w:rPr>
          <w:rFonts w:asciiTheme="minorHAnsi" w:hAnsiTheme="minorHAnsi" w:cstheme="minorHAnsi"/>
          <w:sz w:val="22"/>
        </w:rPr>
        <w:t>:</w:t>
      </w:r>
    </w:p>
    <w:p w14:paraId="07D67C49" w14:textId="4E86CE59" w:rsidR="00153B75" w:rsidRPr="00D53BFC" w:rsidRDefault="00D53BFC" w:rsidP="00D53BFC">
      <w:pPr>
        <w:pStyle w:val="Akapitzlist"/>
        <w:numPr>
          <w:ilvl w:val="0"/>
          <w:numId w:val="39"/>
        </w:numPr>
        <w:ind w:right="337"/>
        <w:rPr>
          <w:rFonts w:asciiTheme="minorHAnsi" w:hAnsiTheme="minorHAnsi" w:cstheme="minorHAnsi"/>
          <w:sz w:val="22"/>
        </w:rPr>
      </w:pPr>
      <w:r>
        <w:rPr>
          <w:rFonts w:asciiTheme="minorHAnsi" w:hAnsiTheme="minorHAnsi" w:cstheme="minorHAnsi"/>
          <w:b/>
          <w:sz w:val="22"/>
        </w:rPr>
        <w:t>Dla Części nr 1 : 5</w:t>
      </w:r>
      <w:r w:rsidR="00BC7FD4" w:rsidRPr="00D53BFC">
        <w:rPr>
          <w:rFonts w:asciiTheme="minorHAnsi" w:hAnsiTheme="minorHAnsi" w:cstheme="minorHAnsi"/>
          <w:b/>
          <w:sz w:val="22"/>
        </w:rPr>
        <w:t>0.000 PLN</w:t>
      </w:r>
      <w:r w:rsidR="00BC7FD4" w:rsidRPr="00D53BFC">
        <w:rPr>
          <w:rFonts w:asciiTheme="minorHAnsi" w:hAnsiTheme="minorHAnsi" w:cstheme="minorHAnsi"/>
          <w:sz w:val="22"/>
        </w:rPr>
        <w:t xml:space="preserve"> (</w:t>
      </w:r>
      <w:r w:rsidR="00BC7FD4" w:rsidRPr="00D53BFC">
        <w:rPr>
          <w:rFonts w:asciiTheme="minorHAnsi" w:hAnsiTheme="minorHAnsi" w:cstheme="minorHAnsi"/>
          <w:i/>
          <w:sz w:val="22"/>
        </w:rPr>
        <w:t xml:space="preserve">słownie złotych: </w:t>
      </w:r>
      <w:r>
        <w:rPr>
          <w:rFonts w:asciiTheme="minorHAnsi" w:hAnsiTheme="minorHAnsi" w:cstheme="minorHAnsi"/>
          <w:i/>
          <w:sz w:val="22"/>
        </w:rPr>
        <w:t>pięćdziesiąt</w:t>
      </w:r>
      <w:r w:rsidR="00BC7FD4" w:rsidRPr="00D53BFC">
        <w:rPr>
          <w:rFonts w:asciiTheme="minorHAnsi" w:hAnsiTheme="minorHAnsi" w:cstheme="minorHAnsi"/>
          <w:i/>
          <w:sz w:val="22"/>
        </w:rPr>
        <w:t xml:space="preserve"> tysięcy złotych 00/100</w:t>
      </w:r>
      <w:r w:rsidR="00BC7FD4" w:rsidRPr="00D53BFC">
        <w:rPr>
          <w:rFonts w:asciiTheme="minorHAnsi" w:hAnsiTheme="minorHAnsi" w:cstheme="minorHAnsi"/>
          <w:sz w:val="22"/>
        </w:rPr>
        <w:t>)</w:t>
      </w:r>
    </w:p>
    <w:p w14:paraId="6C597BF1" w14:textId="5E9A4FAF" w:rsidR="00D53BFC" w:rsidRPr="00D53BFC" w:rsidRDefault="00D53BFC" w:rsidP="00D53BFC">
      <w:pPr>
        <w:pStyle w:val="Akapitzlist"/>
        <w:numPr>
          <w:ilvl w:val="0"/>
          <w:numId w:val="39"/>
        </w:numPr>
        <w:ind w:right="337"/>
        <w:rPr>
          <w:rFonts w:asciiTheme="minorHAnsi" w:hAnsiTheme="minorHAnsi" w:cstheme="minorHAnsi"/>
          <w:sz w:val="22"/>
        </w:rPr>
      </w:pPr>
      <w:r w:rsidRPr="00D53BFC">
        <w:rPr>
          <w:rFonts w:asciiTheme="minorHAnsi" w:hAnsiTheme="minorHAnsi" w:cstheme="minorHAnsi"/>
          <w:b/>
          <w:bCs/>
          <w:sz w:val="22"/>
        </w:rPr>
        <w:t>Dla Części nr 2:  8.000 PLN</w:t>
      </w:r>
      <w:r>
        <w:rPr>
          <w:rFonts w:asciiTheme="minorHAnsi" w:hAnsiTheme="minorHAnsi" w:cstheme="minorHAnsi"/>
          <w:sz w:val="22"/>
        </w:rPr>
        <w:t xml:space="preserve"> </w:t>
      </w:r>
      <w:r w:rsidRPr="00D53BFC">
        <w:rPr>
          <w:rFonts w:asciiTheme="minorHAnsi" w:hAnsiTheme="minorHAnsi" w:cstheme="minorHAnsi"/>
          <w:sz w:val="22"/>
        </w:rPr>
        <w:t>(</w:t>
      </w:r>
      <w:r w:rsidRPr="00D53BFC">
        <w:rPr>
          <w:rFonts w:asciiTheme="minorHAnsi" w:hAnsiTheme="minorHAnsi" w:cstheme="minorHAnsi"/>
          <w:i/>
          <w:sz w:val="22"/>
        </w:rPr>
        <w:t xml:space="preserve">słownie złotych: </w:t>
      </w:r>
      <w:r>
        <w:rPr>
          <w:rFonts w:asciiTheme="minorHAnsi" w:hAnsiTheme="minorHAnsi" w:cstheme="minorHAnsi"/>
          <w:i/>
          <w:sz w:val="22"/>
        </w:rPr>
        <w:t>osiem</w:t>
      </w:r>
      <w:r w:rsidRPr="00D53BFC">
        <w:rPr>
          <w:rFonts w:asciiTheme="minorHAnsi" w:hAnsiTheme="minorHAnsi" w:cstheme="minorHAnsi"/>
          <w:i/>
          <w:sz w:val="22"/>
        </w:rPr>
        <w:t xml:space="preserve"> tysięcy złotych 00/100</w:t>
      </w:r>
      <w:r w:rsidRPr="00D53BFC">
        <w:rPr>
          <w:rFonts w:asciiTheme="minorHAnsi" w:hAnsiTheme="minorHAnsi" w:cstheme="minorHAnsi"/>
          <w:sz w:val="22"/>
        </w:rPr>
        <w:t>)</w:t>
      </w:r>
    </w:p>
    <w:p w14:paraId="71D1DC75" w14:textId="746DD137"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Wadium musi być wniesione przed upływem terminu składania ofert w jednej lub kilku następujących formach wymienionych w art. 97 ust. 7 ustawy, w zależności od wyboru Wykonawcy</w:t>
      </w:r>
      <w:r>
        <w:rPr>
          <w:rFonts w:asciiTheme="minorHAnsi" w:hAnsiTheme="minorHAnsi" w:cstheme="minorHAnsi"/>
          <w:sz w:val="22"/>
        </w:rPr>
        <w:t>.</w:t>
      </w:r>
    </w:p>
    <w:p w14:paraId="340032AD" w14:textId="768FFEDC" w:rsidR="00BC7FD4"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Pr>
          <w:rFonts w:asciiTheme="minorHAnsi" w:hAnsiTheme="minorHAnsi" w:cstheme="minorHAnsi"/>
          <w:sz w:val="22"/>
        </w:rPr>
        <w:t>.</w:t>
      </w:r>
    </w:p>
    <w:p w14:paraId="038DC00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700BE823" w14:textId="77777777" w:rsidR="00BC7FD4" w:rsidRP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 xml:space="preserve">Gwarancja lub poręczenie musi zawierać w swojej treści </w:t>
      </w:r>
      <w:r w:rsidRPr="00BC7FD4">
        <w:rPr>
          <w:rFonts w:asciiTheme="minorHAnsi" w:hAnsiTheme="minorHAnsi" w:cstheme="minorHAnsi"/>
          <w:b/>
          <w:bCs/>
          <w:sz w:val="22"/>
        </w:rPr>
        <w:t>nieodwołalne i bezwarunkowe</w:t>
      </w:r>
      <w:r w:rsidRPr="00BC7FD4">
        <w:rPr>
          <w:rFonts w:asciiTheme="minorHAnsi" w:hAnsiTheme="minorHAnsi" w:cstheme="minorHAnsi"/>
          <w:sz w:val="22"/>
        </w:rPr>
        <w:t xml:space="preserve"> zobowiązanie wystawcy dokumentu do zapłaty na rzecz Zamawiającego kwoty wadium płatne na pierwsze pisemne żądanie Zamawiającego.  </w:t>
      </w:r>
    </w:p>
    <w:p w14:paraId="0D312E9E" w14:textId="198BAAAC" w:rsidR="00BC7FD4" w:rsidRDefault="00BC7FD4" w:rsidP="00BC7FD4">
      <w:pPr>
        <w:ind w:left="0" w:right="337" w:firstLine="0"/>
        <w:rPr>
          <w:rFonts w:asciiTheme="minorHAnsi" w:hAnsiTheme="minorHAnsi" w:cstheme="minorHAnsi"/>
          <w:sz w:val="22"/>
        </w:rPr>
      </w:pPr>
      <w:r w:rsidRPr="00BC7FD4">
        <w:rPr>
          <w:rFonts w:asciiTheme="minorHAnsi" w:hAnsiTheme="minorHAnsi" w:cstheme="minorHAnsi"/>
          <w:sz w:val="22"/>
        </w:rPr>
        <w:t>Gwarancja lub poręczenie musi zawierać w swojej treści wskazanie adresu e-mail lub adresu pocztowego na który Zamawiający prześle oświadczenie o zwolnieniu wadi</w:t>
      </w:r>
      <w:r>
        <w:rPr>
          <w:rFonts w:asciiTheme="minorHAnsi" w:hAnsiTheme="minorHAnsi" w:cstheme="minorHAnsi"/>
          <w:sz w:val="22"/>
        </w:rPr>
        <w:t>um.</w:t>
      </w:r>
    </w:p>
    <w:p w14:paraId="5621D6EA" w14:textId="5F49C6EC" w:rsidR="00944465" w:rsidRPr="001D1989" w:rsidRDefault="00944465" w:rsidP="001D1989">
      <w:pPr>
        <w:pStyle w:val="Akapitzlist"/>
        <w:numPr>
          <w:ilvl w:val="1"/>
          <w:numId w:val="1"/>
        </w:numPr>
        <w:ind w:left="1560" w:right="337" w:hanging="851"/>
        <w:rPr>
          <w:rFonts w:asciiTheme="minorHAnsi" w:hAnsiTheme="minorHAnsi" w:cstheme="minorHAnsi"/>
          <w:sz w:val="22"/>
        </w:rPr>
      </w:pPr>
      <w:r w:rsidRPr="001D1989">
        <w:rPr>
          <w:rFonts w:asciiTheme="minorHAnsi" w:hAnsiTheme="minorHAnsi" w:cstheme="minorHAnsi"/>
          <w:sz w:val="22"/>
        </w:rPr>
        <w:t xml:space="preserve">Wadium wniesione w pieniądzu przelewem na rachunek bankowy musi wpłynąć na rachunek bankowy Zamawiającego </w:t>
      </w:r>
      <w:r w:rsidRPr="001D1989">
        <w:rPr>
          <w:rFonts w:asciiTheme="minorHAnsi" w:hAnsiTheme="minorHAnsi" w:cstheme="minorHAnsi"/>
          <w:b/>
          <w:bCs/>
          <w:sz w:val="22"/>
        </w:rPr>
        <w:t>39 8749 0006 1300 0228 2000 0030</w:t>
      </w:r>
      <w:r w:rsidRPr="001D1989">
        <w:rPr>
          <w:rFonts w:asciiTheme="minorHAnsi" w:hAnsiTheme="minorHAnsi" w:cstheme="minorHAnsi"/>
          <w:bCs/>
          <w:sz w:val="22"/>
        </w:rPr>
        <w:t xml:space="preserve"> w Banku BS Ciechanowiec O/ Perlejewo</w:t>
      </w:r>
      <w:r w:rsidRPr="001D1989">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w:t>
      </w:r>
      <w:r w:rsidR="001D1989">
        <w:rPr>
          <w:rFonts w:asciiTheme="minorHAnsi" w:hAnsiTheme="minorHAnsi" w:cstheme="minorHAnsi"/>
          <w:sz w:val="22"/>
        </w:rPr>
        <w:t>.</w:t>
      </w:r>
    </w:p>
    <w:p w14:paraId="4BACCEB2" w14:textId="267E4B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lastRenderedPageBreak/>
        <w:t xml:space="preserve">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3F8263FF" w14:textId="77777777" w:rsidR="00944465" w:rsidRPr="00944465" w:rsidRDefault="00944465" w:rsidP="001D1989">
      <w:pPr>
        <w:numPr>
          <w:ilvl w:val="1"/>
          <w:numId w:val="1"/>
        </w:numPr>
        <w:spacing w:after="14" w:line="267" w:lineRule="auto"/>
        <w:ind w:right="337" w:hanging="852"/>
        <w:rPr>
          <w:rFonts w:asciiTheme="minorHAnsi" w:hAnsiTheme="minorHAnsi" w:cstheme="minorHAnsi"/>
          <w:bCs/>
          <w:sz w:val="22"/>
        </w:rPr>
      </w:pPr>
      <w:r w:rsidRPr="00944465">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0843059B" w14:textId="77777777" w:rsidR="00944465" w:rsidRPr="00944465" w:rsidRDefault="00944465" w:rsidP="001D198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t xml:space="preserve">Zamawiający zatrzyma wadium wraz z odsetkami, w przypadkach określonych w art. 98 ust. 6 ustawy.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rsidP="001D1989">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7BD6C277" w:rsidR="00153B75" w:rsidRPr="00BB262C" w:rsidRDefault="003E26D3" w:rsidP="001D1989">
      <w:pPr>
        <w:numPr>
          <w:ilvl w:val="1"/>
          <w:numId w:val="1"/>
        </w:numPr>
        <w:spacing w:after="14" w:line="267" w:lineRule="auto"/>
        <w:ind w:right="337" w:hanging="852"/>
        <w:rPr>
          <w:rFonts w:asciiTheme="minorHAnsi" w:hAnsiTheme="minorHAnsi" w:cstheme="minorHAnsi"/>
          <w:bCs/>
          <w:sz w:val="22"/>
        </w:rPr>
      </w:pPr>
      <w:r w:rsidRPr="00BB262C">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BB262C">
        <w:rPr>
          <w:rFonts w:asciiTheme="minorHAnsi" w:hAnsiTheme="minorHAnsi" w:cstheme="minorHAnsi"/>
          <w:bCs/>
          <w:sz w:val="22"/>
        </w:rPr>
        <w:t>ePUAP</w:t>
      </w:r>
      <w:proofErr w:type="spellEnd"/>
      <w:r w:rsidRPr="00BB262C">
        <w:rPr>
          <w:rFonts w:asciiTheme="minorHAnsi" w:hAnsiTheme="minorHAnsi" w:cstheme="minorHAnsi"/>
          <w:bCs/>
          <w:sz w:val="22"/>
        </w:rPr>
        <w:t xml:space="preserve"> i udostępnionego również na </w:t>
      </w:r>
      <w:proofErr w:type="spellStart"/>
      <w:r w:rsidRPr="00BB262C">
        <w:rPr>
          <w:rFonts w:asciiTheme="minorHAnsi" w:hAnsiTheme="minorHAnsi" w:cstheme="minorHAnsi"/>
          <w:bCs/>
          <w:sz w:val="22"/>
        </w:rPr>
        <w:t>miniPortalu</w:t>
      </w:r>
      <w:proofErr w:type="spellEnd"/>
      <w:r w:rsidR="001875D6" w:rsidRPr="00BB262C">
        <w:rPr>
          <w:rFonts w:asciiTheme="minorHAnsi" w:hAnsiTheme="minorHAnsi" w:cstheme="minorHAnsi"/>
          <w:bCs/>
          <w:sz w:val="22"/>
        </w:rPr>
        <w:t xml:space="preserve"> w terminie do dnia </w:t>
      </w:r>
      <w:r w:rsidR="00BB262C" w:rsidRPr="00BB262C">
        <w:rPr>
          <w:rFonts w:asciiTheme="minorHAnsi" w:hAnsiTheme="minorHAnsi" w:cstheme="minorHAnsi"/>
          <w:b/>
          <w:bCs/>
          <w:sz w:val="22"/>
        </w:rPr>
        <w:t>19</w:t>
      </w:r>
      <w:r w:rsidR="00F17381" w:rsidRPr="00BB262C">
        <w:rPr>
          <w:rFonts w:asciiTheme="minorHAnsi" w:hAnsiTheme="minorHAnsi" w:cstheme="minorHAnsi"/>
          <w:b/>
          <w:bCs/>
          <w:sz w:val="22"/>
        </w:rPr>
        <w:t>.12</w:t>
      </w:r>
      <w:r w:rsidR="00583B59" w:rsidRPr="00BB262C">
        <w:rPr>
          <w:rFonts w:asciiTheme="minorHAnsi" w:hAnsiTheme="minorHAnsi" w:cstheme="minorHAnsi"/>
          <w:b/>
          <w:bCs/>
          <w:sz w:val="22"/>
        </w:rPr>
        <w:t>.2022</w:t>
      </w:r>
      <w:r w:rsidR="001875D6" w:rsidRPr="00BB262C">
        <w:rPr>
          <w:rFonts w:asciiTheme="minorHAnsi" w:hAnsiTheme="minorHAnsi" w:cstheme="minorHAnsi"/>
          <w:b/>
          <w:sz w:val="22"/>
        </w:rPr>
        <w:t xml:space="preserve"> r. do godz. </w:t>
      </w:r>
      <w:r w:rsidRPr="00BB262C">
        <w:rPr>
          <w:rFonts w:asciiTheme="minorHAnsi" w:hAnsiTheme="minorHAnsi" w:cstheme="minorHAnsi"/>
          <w:b/>
          <w:sz w:val="22"/>
        </w:rPr>
        <w:t>1</w:t>
      </w:r>
      <w:r w:rsidR="009E6952" w:rsidRPr="00BB262C">
        <w:rPr>
          <w:rFonts w:asciiTheme="minorHAnsi" w:hAnsiTheme="minorHAnsi" w:cstheme="minorHAnsi"/>
          <w:b/>
          <w:sz w:val="22"/>
        </w:rPr>
        <w:t>1</w:t>
      </w:r>
      <w:r w:rsidR="001875D6" w:rsidRPr="00BB262C">
        <w:rPr>
          <w:rFonts w:asciiTheme="minorHAnsi" w:hAnsiTheme="minorHAnsi" w:cstheme="minorHAnsi"/>
          <w:b/>
          <w:sz w:val="22"/>
        </w:rPr>
        <w:t>:00</w:t>
      </w:r>
      <w:r w:rsidRPr="00BB262C">
        <w:rPr>
          <w:rFonts w:asciiTheme="minorHAnsi" w:hAnsiTheme="minorHAnsi" w:cstheme="minorHAnsi"/>
          <w:b/>
          <w:sz w:val="22"/>
        </w:rPr>
        <w:t>.</w:t>
      </w:r>
      <w:r w:rsidR="001875D6" w:rsidRPr="00BB262C">
        <w:rPr>
          <w:rFonts w:asciiTheme="minorHAnsi" w:hAnsiTheme="minorHAnsi" w:cstheme="minorHAnsi"/>
          <w:b/>
          <w:sz w:val="22"/>
        </w:rPr>
        <w:t xml:space="preserve"> </w:t>
      </w:r>
    </w:p>
    <w:p w14:paraId="50C212C1" w14:textId="29A5C5BC" w:rsidR="003E26D3" w:rsidRPr="00BB262C" w:rsidRDefault="003E26D3" w:rsidP="001D1989">
      <w:pPr>
        <w:numPr>
          <w:ilvl w:val="1"/>
          <w:numId w:val="1"/>
        </w:numPr>
        <w:spacing w:after="14" w:line="267" w:lineRule="auto"/>
        <w:ind w:right="337" w:hanging="852"/>
        <w:rPr>
          <w:rFonts w:asciiTheme="minorHAnsi" w:hAnsiTheme="minorHAnsi" w:cstheme="minorHAnsi"/>
          <w:bCs/>
          <w:sz w:val="22"/>
        </w:rPr>
      </w:pPr>
      <w:r w:rsidRPr="00BB262C">
        <w:rPr>
          <w:rFonts w:asciiTheme="minorHAnsi" w:hAnsiTheme="minorHAnsi" w:cstheme="minorHAnsi"/>
          <w:bCs/>
          <w:sz w:val="22"/>
        </w:rPr>
        <w:t xml:space="preserve">Otwarcie ofert nastąpi w dniu </w:t>
      </w:r>
      <w:r w:rsidR="00BB262C" w:rsidRPr="00BB262C">
        <w:rPr>
          <w:rFonts w:asciiTheme="minorHAnsi" w:hAnsiTheme="minorHAnsi" w:cstheme="minorHAnsi"/>
          <w:b/>
          <w:bCs/>
          <w:sz w:val="22"/>
        </w:rPr>
        <w:t>19</w:t>
      </w:r>
      <w:r w:rsidR="00F17381" w:rsidRPr="00BB262C">
        <w:rPr>
          <w:rFonts w:asciiTheme="minorHAnsi" w:hAnsiTheme="minorHAnsi" w:cstheme="minorHAnsi"/>
          <w:b/>
          <w:bCs/>
          <w:sz w:val="22"/>
        </w:rPr>
        <w:t>.12</w:t>
      </w:r>
      <w:r w:rsidR="00583B59" w:rsidRPr="00BB262C">
        <w:rPr>
          <w:rFonts w:asciiTheme="minorHAnsi" w:hAnsiTheme="minorHAnsi" w:cstheme="minorHAnsi"/>
          <w:b/>
          <w:bCs/>
          <w:sz w:val="22"/>
        </w:rPr>
        <w:t>.2022</w:t>
      </w:r>
      <w:r w:rsidRPr="00BB262C">
        <w:rPr>
          <w:rFonts w:asciiTheme="minorHAnsi" w:hAnsiTheme="minorHAnsi" w:cstheme="minorHAnsi"/>
          <w:b/>
          <w:sz w:val="22"/>
        </w:rPr>
        <w:t xml:space="preserve"> r., o godzinie 1</w:t>
      </w:r>
      <w:r w:rsidR="009E6952" w:rsidRPr="00BB262C">
        <w:rPr>
          <w:rFonts w:asciiTheme="minorHAnsi" w:hAnsiTheme="minorHAnsi" w:cstheme="minorHAnsi"/>
          <w:b/>
          <w:sz w:val="22"/>
        </w:rPr>
        <w:t>1</w:t>
      </w:r>
      <w:r w:rsidRPr="00BB262C">
        <w:rPr>
          <w:rFonts w:asciiTheme="minorHAnsi" w:hAnsiTheme="minorHAnsi" w:cstheme="minorHAnsi"/>
          <w:b/>
          <w:sz w:val="22"/>
        </w:rPr>
        <w:t>:</w:t>
      </w:r>
      <w:r w:rsidR="000C0909" w:rsidRPr="00BB262C">
        <w:rPr>
          <w:rFonts w:asciiTheme="minorHAnsi" w:hAnsiTheme="minorHAnsi" w:cstheme="minorHAnsi"/>
          <w:b/>
          <w:sz w:val="22"/>
        </w:rPr>
        <w:t>15</w:t>
      </w:r>
      <w:r w:rsidRPr="00BB262C">
        <w:rPr>
          <w:rFonts w:asciiTheme="minorHAnsi" w:hAnsiTheme="minorHAnsi" w:cstheme="minorHAnsi"/>
          <w:b/>
          <w:sz w:val="22"/>
        </w:rPr>
        <w:t>.</w:t>
      </w:r>
    </w:p>
    <w:p w14:paraId="69664E17" w14:textId="71A4D47E" w:rsidR="00514270" w:rsidRPr="00BB262C" w:rsidRDefault="00514270" w:rsidP="001D1989">
      <w:pPr>
        <w:numPr>
          <w:ilvl w:val="1"/>
          <w:numId w:val="1"/>
        </w:numPr>
        <w:spacing w:after="14" w:line="267" w:lineRule="auto"/>
        <w:ind w:right="337" w:hanging="852"/>
        <w:rPr>
          <w:rFonts w:asciiTheme="minorHAnsi" w:hAnsiTheme="minorHAnsi" w:cstheme="minorHAnsi"/>
          <w:bCs/>
          <w:sz w:val="22"/>
        </w:rPr>
      </w:pPr>
      <w:r w:rsidRPr="00BB262C">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BB262C">
        <w:rPr>
          <w:rFonts w:asciiTheme="minorHAnsi" w:hAnsiTheme="minorHAnsi" w:cstheme="minorHAnsi"/>
          <w:bCs/>
          <w:sz w:val="22"/>
        </w:rPr>
        <w:t>miniPortalu</w:t>
      </w:r>
      <w:proofErr w:type="spellEnd"/>
      <w:r w:rsidRPr="00BB262C">
        <w:rPr>
          <w:rFonts w:asciiTheme="minorHAnsi" w:hAnsiTheme="minorHAnsi" w:cstheme="minorHAnsi"/>
          <w:bCs/>
          <w:sz w:val="22"/>
        </w:rPr>
        <w:t xml:space="preserve"> i następuje poprzez wskazanie pliku do odszyfrowania.</w:t>
      </w:r>
    </w:p>
    <w:p w14:paraId="5B78EB25" w14:textId="220178DA" w:rsidR="00514270" w:rsidRPr="00BB262C" w:rsidRDefault="00514270" w:rsidP="001D1989">
      <w:pPr>
        <w:numPr>
          <w:ilvl w:val="1"/>
          <w:numId w:val="1"/>
        </w:numPr>
        <w:spacing w:after="14" w:line="267" w:lineRule="auto"/>
        <w:ind w:right="337" w:hanging="852"/>
        <w:rPr>
          <w:rFonts w:asciiTheme="minorHAnsi" w:hAnsiTheme="minorHAnsi" w:cstheme="minorHAnsi"/>
          <w:bCs/>
          <w:sz w:val="22"/>
        </w:rPr>
      </w:pPr>
      <w:r w:rsidRPr="00BB262C">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262C" w:rsidRDefault="00F1759F" w:rsidP="001D1989">
      <w:pPr>
        <w:numPr>
          <w:ilvl w:val="1"/>
          <w:numId w:val="1"/>
        </w:numPr>
        <w:spacing w:after="14" w:line="267" w:lineRule="auto"/>
        <w:ind w:right="337" w:hanging="852"/>
        <w:rPr>
          <w:rFonts w:asciiTheme="minorHAnsi" w:hAnsiTheme="minorHAnsi" w:cstheme="minorHAnsi"/>
          <w:bCs/>
          <w:sz w:val="22"/>
        </w:rPr>
      </w:pPr>
      <w:r w:rsidRPr="00BB262C">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262C" w:rsidRDefault="00153B75">
      <w:pPr>
        <w:spacing w:after="29" w:line="259" w:lineRule="auto"/>
        <w:ind w:left="1133" w:right="0" w:firstLine="0"/>
        <w:jc w:val="left"/>
      </w:pPr>
    </w:p>
    <w:p w14:paraId="072F8356" w14:textId="77777777" w:rsidR="00153B75" w:rsidRPr="00BB262C" w:rsidRDefault="001875D6" w:rsidP="001D1989">
      <w:pPr>
        <w:numPr>
          <w:ilvl w:val="0"/>
          <w:numId w:val="1"/>
        </w:numPr>
        <w:spacing w:after="14" w:line="267" w:lineRule="auto"/>
        <w:ind w:right="335" w:hanging="720"/>
        <w:rPr>
          <w:rFonts w:asciiTheme="minorHAnsi" w:hAnsiTheme="minorHAnsi" w:cstheme="minorHAnsi"/>
          <w:sz w:val="22"/>
        </w:rPr>
      </w:pPr>
      <w:r w:rsidRPr="00BB262C">
        <w:rPr>
          <w:rFonts w:asciiTheme="minorHAnsi" w:hAnsiTheme="minorHAnsi" w:cstheme="minorHAnsi"/>
          <w:b/>
          <w:sz w:val="22"/>
        </w:rPr>
        <w:t xml:space="preserve">TERMIN ZWIĄZANIA OFERTĄ </w:t>
      </w:r>
    </w:p>
    <w:p w14:paraId="44CE3570" w14:textId="1C0C3E37" w:rsidR="00153B75" w:rsidRPr="00BB262C" w:rsidRDefault="001875D6" w:rsidP="001D1989">
      <w:pPr>
        <w:numPr>
          <w:ilvl w:val="1"/>
          <w:numId w:val="1"/>
        </w:numPr>
        <w:ind w:right="337" w:hanging="852"/>
        <w:rPr>
          <w:rFonts w:asciiTheme="minorHAnsi" w:hAnsiTheme="minorHAnsi" w:cstheme="minorHAnsi"/>
          <w:b/>
          <w:sz w:val="22"/>
        </w:rPr>
      </w:pPr>
      <w:r w:rsidRPr="00BB262C">
        <w:rPr>
          <w:rFonts w:asciiTheme="minorHAnsi" w:hAnsiTheme="minorHAnsi" w:cstheme="minorHAnsi"/>
          <w:sz w:val="22"/>
        </w:rPr>
        <w:t>Wykonawca jest związany ofertą od dnia terminu składania ofert</w:t>
      </w:r>
      <w:r w:rsidRPr="00BB262C">
        <w:rPr>
          <w:rFonts w:asciiTheme="minorHAnsi" w:hAnsiTheme="minorHAnsi" w:cstheme="minorHAnsi"/>
          <w:b/>
          <w:sz w:val="22"/>
        </w:rPr>
        <w:t xml:space="preserve"> do dnia </w:t>
      </w:r>
      <w:r w:rsidR="00DD4825" w:rsidRPr="00BB262C">
        <w:rPr>
          <w:rFonts w:asciiTheme="minorHAnsi" w:hAnsiTheme="minorHAnsi" w:cstheme="minorHAnsi"/>
          <w:b/>
          <w:sz w:val="22"/>
        </w:rPr>
        <w:t>1</w:t>
      </w:r>
      <w:r w:rsidR="00BB262C" w:rsidRPr="00BB262C">
        <w:rPr>
          <w:rFonts w:asciiTheme="minorHAnsi" w:hAnsiTheme="minorHAnsi" w:cstheme="minorHAnsi"/>
          <w:b/>
          <w:sz w:val="22"/>
        </w:rPr>
        <w:t>7</w:t>
      </w:r>
      <w:r w:rsidR="00DD4825" w:rsidRPr="00BB262C">
        <w:rPr>
          <w:rFonts w:asciiTheme="minorHAnsi" w:hAnsiTheme="minorHAnsi" w:cstheme="minorHAnsi"/>
          <w:b/>
          <w:sz w:val="22"/>
        </w:rPr>
        <w:t>.01.2023</w:t>
      </w:r>
      <w:r w:rsidR="003E26D3" w:rsidRPr="00BB262C">
        <w:rPr>
          <w:rFonts w:asciiTheme="minorHAnsi" w:hAnsiTheme="minorHAnsi" w:cstheme="minorHAnsi"/>
          <w:b/>
          <w:sz w:val="22"/>
        </w:rPr>
        <w:t>r.</w:t>
      </w:r>
    </w:p>
    <w:p w14:paraId="2613E515" w14:textId="77777777" w:rsidR="00153B75" w:rsidRPr="008744B8" w:rsidRDefault="001875D6" w:rsidP="001D1989">
      <w:pPr>
        <w:numPr>
          <w:ilvl w:val="1"/>
          <w:numId w:val="1"/>
        </w:numPr>
        <w:ind w:right="337" w:hanging="852"/>
        <w:rPr>
          <w:rFonts w:asciiTheme="minorHAnsi" w:hAnsiTheme="minorHAnsi" w:cstheme="minorHAnsi"/>
          <w:sz w:val="22"/>
        </w:rPr>
      </w:pPr>
      <w:r w:rsidRPr="00BB262C">
        <w:rPr>
          <w:rFonts w:asciiTheme="minorHAnsi" w:hAnsiTheme="minorHAnsi" w:cstheme="minorHAnsi"/>
          <w:sz w:val="22"/>
        </w:rPr>
        <w:t>W przypadku, gdy wybór najkorzystniejszej</w:t>
      </w:r>
      <w:r w:rsidRPr="008744B8">
        <w:rPr>
          <w:rFonts w:asciiTheme="minorHAnsi" w:hAnsiTheme="minorHAnsi" w:cstheme="minorHAnsi"/>
          <w:sz w:val="22"/>
        </w:rPr>
        <w:t xml:space="preserve">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lastRenderedPageBreak/>
        <w:t xml:space="preserve"> </w:t>
      </w:r>
    </w:p>
    <w:p w14:paraId="4F0C4F1F" w14:textId="77777777" w:rsidR="00153B75" w:rsidRPr="008744B8" w:rsidRDefault="001875D6" w:rsidP="001D1989">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rsidP="001D1989">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rsidP="001D1989">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6005B9DE" w14:textId="44685846" w:rsidR="00071EFF" w:rsidRPr="00071EFF" w:rsidRDefault="00071EFF" w:rsidP="007F4B2F">
      <w:pPr>
        <w:spacing w:after="160" w:line="259" w:lineRule="auto"/>
        <w:ind w:left="0" w:right="0" w:firstLine="0"/>
        <w:rPr>
          <w:rFonts w:ascii="Calibri" w:eastAsia="Calibri" w:hAnsi="Calibri" w:cs="Times New Roman"/>
          <w:b/>
          <w:bCs/>
          <w:color w:val="auto"/>
          <w:sz w:val="22"/>
          <w:lang w:eastAsia="en-US"/>
        </w:rPr>
      </w:pPr>
      <w:r w:rsidRPr="00071EFF">
        <w:rPr>
          <w:rFonts w:ascii="Calibri" w:eastAsia="Calibri" w:hAnsi="Calibri" w:cs="Times New Roman"/>
          <w:b/>
          <w:bCs/>
          <w:color w:val="auto"/>
          <w:sz w:val="22"/>
          <w:lang w:eastAsia="en-US"/>
        </w:rPr>
        <w:t>Dla Części nr 1 zamówienia:</w:t>
      </w:r>
    </w:p>
    <w:p w14:paraId="53C2FFE9" w14:textId="0361F522"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720F52F0" w:rsidR="007F4B2F"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lastRenderedPageBreak/>
        <w:t>W kryterium „Okres gwarancji”, oferta z najdłuższym okresem gwarancji otrzyma 40 punktów a pozostałe oferty po matematycznym przeliczeniu odpowiednio mniej. Końcowy wynik powyższego działania zostanie zaokrąglony do dwóch miejsc po przecinku.</w:t>
      </w:r>
    </w:p>
    <w:p w14:paraId="002C74ED" w14:textId="45C849DD" w:rsidR="00071EFF" w:rsidRPr="00071EFF" w:rsidRDefault="00071EFF" w:rsidP="00071EFF">
      <w:pPr>
        <w:spacing w:after="160" w:line="259" w:lineRule="auto"/>
        <w:ind w:left="0" w:right="0" w:firstLine="0"/>
        <w:rPr>
          <w:rFonts w:ascii="Calibri" w:eastAsia="Calibri" w:hAnsi="Calibri" w:cs="Times New Roman"/>
          <w:b/>
          <w:bCs/>
          <w:color w:val="auto"/>
          <w:sz w:val="22"/>
          <w:lang w:eastAsia="en-US"/>
        </w:rPr>
      </w:pPr>
      <w:r w:rsidRPr="00071EFF">
        <w:rPr>
          <w:rFonts w:ascii="Calibri" w:eastAsia="Calibri" w:hAnsi="Calibri" w:cs="Times New Roman"/>
          <w:b/>
          <w:bCs/>
          <w:color w:val="auto"/>
          <w:sz w:val="22"/>
          <w:lang w:eastAsia="en-US"/>
        </w:rPr>
        <w:t xml:space="preserve">Dla Części nr </w:t>
      </w:r>
      <w:r>
        <w:rPr>
          <w:rFonts w:ascii="Calibri" w:eastAsia="Calibri" w:hAnsi="Calibri" w:cs="Times New Roman"/>
          <w:b/>
          <w:bCs/>
          <w:color w:val="auto"/>
          <w:sz w:val="22"/>
          <w:lang w:eastAsia="en-US"/>
        </w:rPr>
        <w:t>2</w:t>
      </w:r>
      <w:r w:rsidRPr="00071EFF">
        <w:rPr>
          <w:rFonts w:ascii="Calibri" w:eastAsia="Calibri" w:hAnsi="Calibri" w:cs="Times New Roman"/>
          <w:b/>
          <w:bCs/>
          <w:color w:val="auto"/>
          <w:sz w:val="22"/>
          <w:lang w:eastAsia="en-US"/>
        </w:rPr>
        <w:t xml:space="preserve"> zamówienia:</w:t>
      </w:r>
    </w:p>
    <w:p w14:paraId="67F33DB3" w14:textId="77777777" w:rsidR="00071EFF" w:rsidRPr="00071EFF" w:rsidRDefault="00071EFF" w:rsidP="00071EFF">
      <w:pPr>
        <w:spacing w:after="160" w:line="259" w:lineRule="auto"/>
        <w:ind w:left="0" w:right="0" w:firstLine="0"/>
        <w:rPr>
          <w:rFonts w:ascii="Calibri" w:eastAsia="Calibri" w:hAnsi="Calibri" w:cs="Times New Roman"/>
          <w:color w:val="auto"/>
          <w:sz w:val="22"/>
          <w:lang w:eastAsia="en-US"/>
        </w:rPr>
      </w:pPr>
      <w:r w:rsidRPr="00071EFF">
        <w:rPr>
          <w:rFonts w:ascii="Calibri" w:eastAsia="Calibri" w:hAnsi="Calibri" w:cs="Times New Roman"/>
          <w:color w:val="auto"/>
          <w:sz w:val="22"/>
          <w:lang w:eastAsia="en-US"/>
        </w:rPr>
        <w:t>Zamawiający wymaga zaoferowania gwarancji na okres minimum 60 miesięcy na kompletne oprawy będące przedmiotem zamówienia. Zamawiający przyjmuje, że w kryterium „Okres gwarancji” oceniany będzie proponowany przez wykonawców okres gwarancji w skali od 60 miesięcy do 120 miesięcy.</w:t>
      </w:r>
    </w:p>
    <w:p w14:paraId="7992EE4A" w14:textId="77777777" w:rsidR="00071EFF" w:rsidRPr="00071EFF" w:rsidRDefault="00071EFF" w:rsidP="00071EFF">
      <w:pPr>
        <w:spacing w:after="160" w:line="259" w:lineRule="auto"/>
        <w:ind w:left="0" w:right="0" w:firstLine="0"/>
        <w:rPr>
          <w:rFonts w:ascii="Calibri" w:eastAsia="Calibri" w:hAnsi="Calibri" w:cs="Times New Roman"/>
          <w:color w:val="auto"/>
          <w:sz w:val="22"/>
          <w:lang w:eastAsia="en-US"/>
        </w:rPr>
      </w:pPr>
      <w:r w:rsidRPr="00071EFF">
        <w:rPr>
          <w:rFonts w:ascii="Calibri" w:eastAsia="Calibri" w:hAnsi="Calibri" w:cs="Times New Roman"/>
          <w:color w:val="auto"/>
          <w:sz w:val="22"/>
          <w:lang w:eastAsia="en-US"/>
        </w:rPr>
        <w:t>W przypadku braku wskazania przez wykonawcę w ofercie okresu gwarancji, Zamawiający przyjmie, że oferuje on minimalny wymagany okres gwarancji tj. 60 miesięcy.</w:t>
      </w:r>
    </w:p>
    <w:p w14:paraId="14CC8D2A" w14:textId="77777777" w:rsidR="00071EFF" w:rsidRPr="00071EFF" w:rsidRDefault="00071EFF" w:rsidP="00071EFF">
      <w:pPr>
        <w:spacing w:after="160" w:line="259" w:lineRule="auto"/>
        <w:ind w:left="0" w:right="0" w:firstLine="0"/>
        <w:rPr>
          <w:rFonts w:ascii="Calibri" w:eastAsia="Calibri" w:hAnsi="Calibri" w:cs="Times New Roman"/>
          <w:color w:val="auto"/>
          <w:sz w:val="22"/>
          <w:lang w:eastAsia="en-US"/>
        </w:rPr>
      </w:pPr>
      <w:r w:rsidRPr="00071EFF">
        <w:rPr>
          <w:rFonts w:ascii="Calibri" w:eastAsia="Calibri" w:hAnsi="Calibri" w:cs="Times New Roman"/>
          <w:color w:val="auto"/>
          <w:sz w:val="22"/>
          <w:lang w:eastAsia="en-US"/>
        </w:rPr>
        <w:t>W przypadku zaoferowania przez Wykonawcę okresu gwarancji dłuższego niż 120 miesięcy, Zamawiający w celu przyznania punktów w kryterium „Okres gwarancji” przyjmie do obliczeń 120 miesięcy okresu gwarancji.</w:t>
      </w:r>
    </w:p>
    <w:p w14:paraId="0650368A" w14:textId="77777777" w:rsidR="00071EFF" w:rsidRPr="00071EFF" w:rsidRDefault="00071EFF" w:rsidP="00071EFF">
      <w:pPr>
        <w:spacing w:after="160" w:line="259" w:lineRule="auto"/>
        <w:ind w:left="0" w:right="0" w:firstLine="0"/>
        <w:rPr>
          <w:rFonts w:ascii="Calibri" w:eastAsia="Calibri" w:hAnsi="Calibri" w:cs="Times New Roman"/>
          <w:color w:val="auto"/>
          <w:sz w:val="22"/>
          <w:lang w:eastAsia="en-US"/>
        </w:rPr>
      </w:pPr>
      <w:r w:rsidRPr="00071EFF">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498ECA2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071EFF">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25DCA94E" w:rsidR="00153B75" w:rsidRPr="00DE50C1"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6482F410" w14:textId="7E8C64D8" w:rsidR="00DE50C1" w:rsidRDefault="00DE50C1" w:rsidP="00DE50C1">
      <w:pPr>
        <w:numPr>
          <w:ilvl w:val="1"/>
          <w:numId w:val="13"/>
        </w:numPr>
        <w:ind w:right="337" w:hanging="708"/>
      </w:pPr>
      <w:r>
        <w:t>Przed zawarciem umowy Zamawiający wymaga przedłożenia kosztorysów ofertowych.</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Pr="00C9772D" w:rsidRDefault="00EA5931" w:rsidP="000A31E0">
      <w:pPr>
        <w:numPr>
          <w:ilvl w:val="1"/>
          <w:numId w:val="13"/>
        </w:numPr>
        <w:ind w:right="337" w:hanging="708"/>
        <w:rPr>
          <w:rFonts w:asciiTheme="minorHAnsi" w:hAnsiTheme="minorHAnsi" w:cstheme="minorHAnsi"/>
          <w:sz w:val="22"/>
        </w:rPr>
      </w:pPr>
      <w:r w:rsidRPr="00C9772D">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C9772D">
        <w:rPr>
          <w:rFonts w:asciiTheme="minorHAnsi" w:hAnsiTheme="minorHAnsi" w:cstheme="minorHAnsi"/>
          <w:sz w:val="22"/>
        </w:rPr>
        <w:t>Zamawiający nie wyraża zgody na</w:t>
      </w:r>
      <w:r w:rsidRPr="00EA5931">
        <w:rPr>
          <w:rFonts w:asciiTheme="minorHAnsi" w:hAnsiTheme="minorHAnsi" w:cstheme="minorHAnsi"/>
          <w:sz w:val="22"/>
        </w:rPr>
        <w:t xml:space="preserve">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lastRenderedPageBreak/>
        <w:t>Dokument gwarancji (bankowej lub ubezpieczeniowej) musi zawierać nieodwołalną i bezwarunkową gwarancję płatną na pierwsze pisemne żądanie Zamawiającego.</w:t>
      </w:r>
    </w:p>
    <w:p w14:paraId="35CD0A43" w14:textId="2A9C60B8" w:rsidR="00B15F7E" w:rsidRPr="00BB035F" w:rsidRDefault="00B15F7E" w:rsidP="00EA5931">
      <w:pPr>
        <w:numPr>
          <w:ilvl w:val="1"/>
          <w:numId w:val="13"/>
        </w:numPr>
        <w:ind w:right="337" w:hanging="708"/>
        <w:rPr>
          <w:rFonts w:asciiTheme="minorHAnsi" w:hAnsiTheme="minorHAnsi" w:cstheme="minorHAnsi"/>
          <w:sz w:val="22"/>
        </w:rPr>
      </w:pPr>
      <w:r w:rsidRPr="00B15F7E">
        <w:rPr>
          <w:rFonts w:asciiTheme="minorHAnsi" w:hAnsiTheme="minorHAnsi" w:cstheme="minorHAnsi"/>
          <w:sz w:val="22"/>
        </w:rPr>
        <w:t>Okres obowiązywania rękojmi za wady na roboty budowlane będące przedmiotem niniejszego zamówienia publicznego, wynosi 5 lat od daty końcowego bezusterkowego odbioru robót</w:t>
      </w:r>
      <w:r>
        <w:rPr>
          <w:rFonts w:asciiTheme="minorHAnsi" w:hAnsiTheme="minorHAnsi" w:cstheme="minorHAnsi"/>
          <w:sz w:val="22"/>
        </w:rPr>
        <w: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w:t>
      </w:r>
      <w:r w:rsidRPr="009669EF">
        <w:rPr>
          <w:rFonts w:asciiTheme="minorHAnsi" w:hAnsiTheme="minorHAnsi" w:cstheme="minorHAnsi"/>
          <w:sz w:val="22"/>
        </w:rPr>
        <w:lastRenderedPageBreak/>
        <w:t xml:space="preserve">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5A545B49"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r w:rsidR="00425CDD">
        <w:rPr>
          <w:rFonts w:ascii="Calibri" w:eastAsia="Calibri" w:hAnsi="Calibri" w:cs="Times New Roman"/>
          <w:color w:val="auto"/>
          <w:sz w:val="22"/>
          <w:lang w:eastAsia="en-US"/>
        </w:rPr>
        <w:t xml:space="preserve"> (Zał. Nr 1a i 1b)</w:t>
      </w:r>
    </w:p>
    <w:p w14:paraId="4AFAB40E" w14:textId="26F0F20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w:t>
      </w:r>
      <w:r w:rsidR="00425CDD">
        <w:rPr>
          <w:rFonts w:ascii="Calibri" w:eastAsia="Calibri" w:hAnsi="Calibri" w:cs="Times New Roman"/>
          <w:color w:val="auto"/>
          <w:sz w:val="22"/>
          <w:lang w:eastAsia="en-US"/>
        </w:rPr>
        <w:t>ów</w:t>
      </w:r>
      <w:r w:rsidRPr="00E810A6">
        <w:rPr>
          <w:rFonts w:ascii="Calibri" w:eastAsia="Calibri" w:hAnsi="Calibri" w:cs="Times New Roman"/>
          <w:color w:val="auto"/>
          <w:sz w:val="22"/>
          <w:lang w:eastAsia="en-US"/>
        </w:rPr>
        <w:t xml:space="preserve"> w sprawie zamówienia publicznego</w:t>
      </w:r>
      <w:r w:rsidR="00651B6C" w:rsidRPr="00651B6C">
        <w:rPr>
          <w:rFonts w:ascii="Calibri" w:eastAsia="Calibri" w:hAnsi="Calibri" w:cs="Times New Roman"/>
          <w:color w:val="auto"/>
          <w:sz w:val="22"/>
          <w:lang w:eastAsia="en-US"/>
        </w:rPr>
        <w:t>,</w:t>
      </w:r>
      <w:r w:rsidR="00425CDD">
        <w:rPr>
          <w:rFonts w:ascii="Calibri" w:eastAsia="Calibri" w:hAnsi="Calibri" w:cs="Times New Roman"/>
          <w:color w:val="auto"/>
          <w:sz w:val="22"/>
          <w:lang w:eastAsia="en-US"/>
        </w:rPr>
        <w:t xml:space="preserve"> (Zał. Nr 2a i 2b)</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24BBF01A" w:rsidR="00BD7019" w:rsidRPr="00BD7019"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zrealizowanych robót budowlanych</w:t>
      </w:r>
      <w:r>
        <w:rPr>
          <w:rFonts w:ascii="Calibri" w:eastAsia="Calibri" w:hAnsi="Calibri" w:cs="Times New Roman"/>
          <w:bCs/>
          <w:color w:val="auto"/>
          <w:sz w:val="22"/>
          <w:lang w:eastAsia="en-US"/>
        </w:rPr>
        <w:t>,</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F6F9" w14:textId="77777777" w:rsidR="00696B9B" w:rsidRDefault="00696B9B">
      <w:pPr>
        <w:spacing w:after="0" w:line="240" w:lineRule="auto"/>
      </w:pPr>
      <w:r>
        <w:separator/>
      </w:r>
    </w:p>
  </w:endnote>
  <w:endnote w:type="continuationSeparator" w:id="0">
    <w:p w14:paraId="3F2D89B3" w14:textId="77777777" w:rsidR="00696B9B" w:rsidRDefault="0069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0A56" w14:textId="77777777" w:rsidR="00696B9B" w:rsidRDefault="00696B9B">
      <w:pPr>
        <w:spacing w:after="0" w:line="259" w:lineRule="auto"/>
        <w:ind w:left="0" w:right="0" w:firstLine="0"/>
        <w:jc w:val="left"/>
      </w:pPr>
      <w:r>
        <w:separator/>
      </w:r>
    </w:p>
  </w:footnote>
  <w:footnote w:type="continuationSeparator" w:id="0">
    <w:p w14:paraId="6A85D69B" w14:textId="77777777" w:rsidR="00696B9B" w:rsidRDefault="00696B9B">
      <w:pPr>
        <w:spacing w:after="0" w:line="259" w:lineRule="auto"/>
        <w:ind w:left="0" w:right="0" w:firstLine="0"/>
        <w:jc w:val="left"/>
      </w:pPr>
      <w:r>
        <w:continuationSeparator/>
      </w:r>
    </w:p>
  </w:footnote>
  <w:footnote w:id="1">
    <w:p w14:paraId="7E62CAAE" w14:textId="6B68E491"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w:t>
      </w:r>
      <w:r w:rsidR="00690A37">
        <w:t>2</w:t>
      </w:r>
      <w:r w:rsidR="00C86CFE" w:rsidRPr="00C86CFE">
        <w:t>, poz. 1</w:t>
      </w:r>
      <w:r w:rsidR="00690A37">
        <w:t>710</w:t>
      </w:r>
      <w:r w:rsidR="00C86CFE" w:rsidRPr="00C86CFE">
        <w:t xml:space="preserve">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33444794"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w:t>
      </w:r>
      <w:r w:rsidR="0034531A">
        <w:t>2</w:t>
      </w:r>
      <w:r w:rsidR="00C86CFE" w:rsidRPr="00C86CFE">
        <w:t xml:space="preserve">, poz. </w:t>
      </w:r>
      <w:r w:rsidR="0034531A">
        <w:t>1710</w:t>
      </w:r>
      <w:r w:rsidR="00C86CFE" w:rsidRPr="00C86CFE">
        <w:t xml:space="preserve">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1CF9" w14:textId="21224796" w:rsidR="00165DA2" w:rsidRDefault="00165DA2">
    <w:pPr>
      <w:pStyle w:val="Nagwek"/>
    </w:pPr>
    <w:r w:rsidRPr="00A33D81">
      <w:rPr>
        <w:rFonts w:ascii="Times New Roman" w:eastAsia="Times New Roman" w:hAnsi="Times New Roman" w:cs="Times New Roman"/>
        <w:noProof/>
        <w:color w:val="auto"/>
        <w:sz w:val="24"/>
      </w:rPr>
      <w:drawing>
        <wp:inline distT="0" distB="0" distL="0" distR="0" wp14:anchorId="3B2115BE" wp14:editId="7F4BE21A">
          <wp:extent cx="3848100" cy="904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9285" cy="9216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6B1EF1"/>
    <w:multiLevelType w:val="hybridMultilevel"/>
    <w:tmpl w:val="28163ED8"/>
    <w:lvl w:ilvl="0" w:tplc="47E463B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1"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2"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C5D32F4"/>
    <w:multiLevelType w:val="hybridMultilevel"/>
    <w:tmpl w:val="1F788612"/>
    <w:lvl w:ilvl="0" w:tplc="FDBEF2A2">
      <w:start w:val="1"/>
      <w:numFmt w:val="lowerLetter"/>
      <w:lvlText w:val="%1)"/>
      <w:lvlJc w:val="left"/>
      <w:pPr>
        <w:ind w:left="1493" w:hanging="360"/>
      </w:pPr>
      <w:rPr>
        <w:rFonts w:hint="default"/>
        <w:b w:val="0"/>
        <w:bCs/>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4"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34723187"/>
    <w:multiLevelType w:val="hybridMultilevel"/>
    <w:tmpl w:val="680ADE68"/>
    <w:lvl w:ilvl="0" w:tplc="46101F70">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67D6EA0"/>
    <w:multiLevelType w:val="hybridMultilevel"/>
    <w:tmpl w:val="62860DC4"/>
    <w:lvl w:ilvl="0" w:tplc="9A80961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F1B02B3"/>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3"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5"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7"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8042C43"/>
    <w:multiLevelType w:val="hybridMultilevel"/>
    <w:tmpl w:val="69DC7588"/>
    <w:lvl w:ilvl="0" w:tplc="F14CA946">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32"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9301557">
    <w:abstractNumId w:val="30"/>
  </w:num>
  <w:num w:numId="2" w16cid:durableId="1153524815">
    <w:abstractNumId w:val="6"/>
  </w:num>
  <w:num w:numId="3" w16cid:durableId="631256072">
    <w:abstractNumId w:val="7"/>
  </w:num>
  <w:num w:numId="4" w16cid:durableId="438263067">
    <w:abstractNumId w:val="27"/>
  </w:num>
  <w:num w:numId="5" w16cid:durableId="1964339277">
    <w:abstractNumId w:val="28"/>
  </w:num>
  <w:num w:numId="6" w16cid:durableId="535241359">
    <w:abstractNumId w:val="2"/>
  </w:num>
  <w:num w:numId="7" w16cid:durableId="1782334697">
    <w:abstractNumId w:val="23"/>
  </w:num>
  <w:num w:numId="8" w16cid:durableId="302856317">
    <w:abstractNumId w:val="18"/>
  </w:num>
  <w:num w:numId="9" w16cid:durableId="371274845">
    <w:abstractNumId w:val="21"/>
  </w:num>
  <w:num w:numId="10" w16cid:durableId="2027098531">
    <w:abstractNumId w:val="29"/>
  </w:num>
  <w:num w:numId="11" w16cid:durableId="687564734">
    <w:abstractNumId w:val="16"/>
  </w:num>
  <w:num w:numId="12" w16cid:durableId="1275408515">
    <w:abstractNumId w:val="33"/>
  </w:num>
  <w:num w:numId="13" w16cid:durableId="1842499151">
    <w:abstractNumId w:val="19"/>
  </w:num>
  <w:num w:numId="14" w16cid:durableId="1878927577">
    <w:abstractNumId w:val="35"/>
  </w:num>
  <w:num w:numId="15" w16cid:durableId="1334184413">
    <w:abstractNumId w:val="3"/>
  </w:num>
  <w:num w:numId="16" w16cid:durableId="1400664754">
    <w:abstractNumId w:val="8"/>
  </w:num>
  <w:num w:numId="17" w16cid:durableId="1373269154">
    <w:abstractNumId w:val="5"/>
  </w:num>
  <w:num w:numId="18" w16cid:durableId="1916426911">
    <w:abstractNumId w:val="26"/>
  </w:num>
  <w:num w:numId="19" w16cid:durableId="1855991215">
    <w:abstractNumId w:val="32"/>
  </w:num>
  <w:num w:numId="20" w16cid:durableId="514925664">
    <w:abstractNumId w:val="10"/>
  </w:num>
  <w:num w:numId="21" w16cid:durableId="1584071747">
    <w:abstractNumId w:val="36"/>
  </w:num>
  <w:num w:numId="22" w16cid:durableId="1558276091">
    <w:abstractNumId w:val="34"/>
  </w:num>
  <w:num w:numId="23" w16cid:durableId="1496872188">
    <w:abstractNumId w:val="12"/>
  </w:num>
  <w:num w:numId="24" w16cid:durableId="1817647491">
    <w:abstractNumId w:val="1"/>
  </w:num>
  <w:num w:numId="25" w16cid:durableId="1478033512">
    <w:abstractNumId w:val="25"/>
  </w:num>
  <w:num w:numId="26" w16cid:durableId="918638542">
    <w:abstractNumId w:val="24"/>
  </w:num>
  <w:num w:numId="27" w16cid:durableId="1251164125">
    <w:abstractNumId w:val="37"/>
  </w:num>
  <w:num w:numId="28" w16cid:durableId="446513357">
    <w:abstractNumId w:val="9"/>
  </w:num>
  <w:num w:numId="29" w16cid:durableId="1060787541">
    <w:abstractNumId w:val="22"/>
  </w:num>
  <w:num w:numId="30" w16cid:durableId="11123579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204178">
    <w:abstractNumId w:val="14"/>
  </w:num>
  <w:num w:numId="32" w16cid:durableId="1329752109">
    <w:abstractNumId w:val="0"/>
  </w:num>
  <w:num w:numId="33" w16cid:durableId="360396623">
    <w:abstractNumId w:val="11"/>
  </w:num>
  <w:num w:numId="34" w16cid:durableId="182374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4223632">
    <w:abstractNumId w:val="13"/>
  </w:num>
  <w:num w:numId="36" w16cid:durableId="1240486659">
    <w:abstractNumId w:val="20"/>
  </w:num>
  <w:num w:numId="37" w16cid:durableId="665475779">
    <w:abstractNumId w:val="17"/>
  </w:num>
  <w:num w:numId="38" w16cid:durableId="654335720">
    <w:abstractNumId w:val="4"/>
  </w:num>
  <w:num w:numId="39" w16cid:durableId="837496590">
    <w:abstractNumId w:val="31"/>
  </w:num>
  <w:num w:numId="40" w16cid:durableId="140957016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5701"/>
    <w:rsid w:val="0003727B"/>
    <w:rsid w:val="00037543"/>
    <w:rsid w:val="00071EFF"/>
    <w:rsid w:val="00072CEB"/>
    <w:rsid w:val="00080A3E"/>
    <w:rsid w:val="00081F22"/>
    <w:rsid w:val="00082310"/>
    <w:rsid w:val="00083645"/>
    <w:rsid w:val="00086FB8"/>
    <w:rsid w:val="00090D61"/>
    <w:rsid w:val="000A31E0"/>
    <w:rsid w:val="000B3C92"/>
    <w:rsid w:val="000B606B"/>
    <w:rsid w:val="000B6A25"/>
    <w:rsid w:val="000C0909"/>
    <w:rsid w:val="000D4462"/>
    <w:rsid w:val="000E359C"/>
    <w:rsid w:val="000E4111"/>
    <w:rsid w:val="000F1A15"/>
    <w:rsid w:val="00101E89"/>
    <w:rsid w:val="00105D41"/>
    <w:rsid w:val="00115986"/>
    <w:rsid w:val="00117E6B"/>
    <w:rsid w:val="001234A8"/>
    <w:rsid w:val="00124111"/>
    <w:rsid w:val="0012476C"/>
    <w:rsid w:val="00131AE5"/>
    <w:rsid w:val="00141B15"/>
    <w:rsid w:val="00147892"/>
    <w:rsid w:val="00153B75"/>
    <w:rsid w:val="00165DA2"/>
    <w:rsid w:val="00170C78"/>
    <w:rsid w:val="00171E41"/>
    <w:rsid w:val="001875D6"/>
    <w:rsid w:val="00193676"/>
    <w:rsid w:val="001A468B"/>
    <w:rsid w:val="001D1989"/>
    <w:rsid w:val="001D2BC5"/>
    <w:rsid w:val="001D340A"/>
    <w:rsid w:val="001D45CE"/>
    <w:rsid w:val="002059E1"/>
    <w:rsid w:val="00206B33"/>
    <w:rsid w:val="002119C8"/>
    <w:rsid w:val="00213027"/>
    <w:rsid w:val="00217884"/>
    <w:rsid w:val="0022069D"/>
    <w:rsid w:val="00236601"/>
    <w:rsid w:val="002411A3"/>
    <w:rsid w:val="002474E5"/>
    <w:rsid w:val="00250E41"/>
    <w:rsid w:val="002516B5"/>
    <w:rsid w:val="00256F61"/>
    <w:rsid w:val="00260CC0"/>
    <w:rsid w:val="002618EC"/>
    <w:rsid w:val="00263BDF"/>
    <w:rsid w:val="00274244"/>
    <w:rsid w:val="00276DE4"/>
    <w:rsid w:val="0028089E"/>
    <w:rsid w:val="00280D2E"/>
    <w:rsid w:val="00284608"/>
    <w:rsid w:val="002856BB"/>
    <w:rsid w:val="00285DE8"/>
    <w:rsid w:val="00291C07"/>
    <w:rsid w:val="002A5551"/>
    <w:rsid w:val="002A7B84"/>
    <w:rsid w:val="002B6175"/>
    <w:rsid w:val="002C163F"/>
    <w:rsid w:val="002D52BB"/>
    <w:rsid w:val="002D5DFF"/>
    <w:rsid w:val="002E4EA1"/>
    <w:rsid w:val="002F35A3"/>
    <w:rsid w:val="00300C3B"/>
    <w:rsid w:val="0030286B"/>
    <w:rsid w:val="00302C73"/>
    <w:rsid w:val="003041A1"/>
    <w:rsid w:val="0030792E"/>
    <w:rsid w:val="003112C4"/>
    <w:rsid w:val="0031139D"/>
    <w:rsid w:val="003144D6"/>
    <w:rsid w:val="00323E69"/>
    <w:rsid w:val="003407C5"/>
    <w:rsid w:val="0034531A"/>
    <w:rsid w:val="003531E8"/>
    <w:rsid w:val="0035613E"/>
    <w:rsid w:val="00357B46"/>
    <w:rsid w:val="00360846"/>
    <w:rsid w:val="00363C12"/>
    <w:rsid w:val="003671F4"/>
    <w:rsid w:val="00367737"/>
    <w:rsid w:val="0037162A"/>
    <w:rsid w:val="00390E34"/>
    <w:rsid w:val="00395C7F"/>
    <w:rsid w:val="003967D4"/>
    <w:rsid w:val="003A24C4"/>
    <w:rsid w:val="003B349A"/>
    <w:rsid w:val="003B36A2"/>
    <w:rsid w:val="003B5D2E"/>
    <w:rsid w:val="003B66EF"/>
    <w:rsid w:val="003D1581"/>
    <w:rsid w:val="003E1AB2"/>
    <w:rsid w:val="003E26D3"/>
    <w:rsid w:val="003F71A9"/>
    <w:rsid w:val="003F7DD7"/>
    <w:rsid w:val="00412ED8"/>
    <w:rsid w:val="00413545"/>
    <w:rsid w:val="00424E27"/>
    <w:rsid w:val="00425CDD"/>
    <w:rsid w:val="00432DB1"/>
    <w:rsid w:val="004418B6"/>
    <w:rsid w:val="004649D4"/>
    <w:rsid w:val="0046732D"/>
    <w:rsid w:val="004678CE"/>
    <w:rsid w:val="00480644"/>
    <w:rsid w:val="00486C25"/>
    <w:rsid w:val="00490E14"/>
    <w:rsid w:val="004A0BDE"/>
    <w:rsid w:val="004A26D4"/>
    <w:rsid w:val="004A6B48"/>
    <w:rsid w:val="004B38E0"/>
    <w:rsid w:val="004B4D9D"/>
    <w:rsid w:val="004C5563"/>
    <w:rsid w:val="004D16F3"/>
    <w:rsid w:val="004D6D1C"/>
    <w:rsid w:val="004E2F9E"/>
    <w:rsid w:val="004E6620"/>
    <w:rsid w:val="004F0711"/>
    <w:rsid w:val="005029BC"/>
    <w:rsid w:val="005051CC"/>
    <w:rsid w:val="00510580"/>
    <w:rsid w:val="0051065D"/>
    <w:rsid w:val="00511B94"/>
    <w:rsid w:val="00512A34"/>
    <w:rsid w:val="00514270"/>
    <w:rsid w:val="005159AA"/>
    <w:rsid w:val="00517E86"/>
    <w:rsid w:val="005220B7"/>
    <w:rsid w:val="00525218"/>
    <w:rsid w:val="00543F37"/>
    <w:rsid w:val="00555806"/>
    <w:rsid w:val="00562011"/>
    <w:rsid w:val="005657C1"/>
    <w:rsid w:val="0057518F"/>
    <w:rsid w:val="00577BF1"/>
    <w:rsid w:val="00583B59"/>
    <w:rsid w:val="005D0407"/>
    <w:rsid w:val="005D5B61"/>
    <w:rsid w:val="005F3BEF"/>
    <w:rsid w:val="00607AD6"/>
    <w:rsid w:val="00607FE2"/>
    <w:rsid w:val="006107EA"/>
    <w:rsid w:val="00623A2F"/>
    <w:rsid w:val="00623C26"/>
    <w:rsid w:val="00626320"/>
    <w:rsid w:val="0063423B"/>
    <w:rsid w:val="00651B6C"/>
    <w:rsid w:val="00652D52"/>
    <w:rsid w:val="00656913"/>
    <w:rsid w:val="00660A36"/>
    <w:rsid w:val="00662AA6"/>
    <w:rsid w:val="0067067F"/>
    <w:rsid w:val="00675C77"/>
    <w:rsid w:val="0067758D"/>
    <w:rsid w:val="00690A37"/>
    <w:rsid w:val="006961DC"/>
    <w:rsid w:val="00696B9B"/>
    <w:rsid w:val="006A221F"/>
    <w:rsid w:val="006A23C5"/>
    <w:rsid w:val="006A5AB0"/>
    <w:rsid w:val="006A609F"/>
    <w:rsid w:val="006B13B0"/>
    <w:rsid w:val="006B177F"/>
    <w:rsid w:val="006C168B"/>
    <w:rsid w:val="006D050C"/>
    <w:rsid w:val="006D0593"/>
    <w:rsid w:val="006D1A8B"/>
    <w:rsid w:val="007237CC"/>
    <w:rsid w:val="007262E8"/>
    <w:rsid w:val="007319BE"/>
    <w:rsid w:val="00735719"/>
    <w:rsid w:val="007374AE"/>
    <w:rsid w:val="00747990"/>
    <w:rsid w:val="00750AF1"/>
    <w:rsid w:val="00751B3F"/>
    <w:rsid w:val="00763CD2"/>
    <w:rsid w:val="00765946"/>
    <w:rsid w:val="00774EF7"/>
    <w:rsid w:val="00776F98"/>
    <w:rsid w:val="0078192B"/>
    <w:rsid w:val="00782D36"/>
    <w:rsid w:val="0079104C"/>
    <w:rsid w:val="007955E1"/>
    <w:rsid w:val="007A48E0"/>
    <w:rsid w:val="007A7318"/>
    <w:rsid w:val="007B153D"/>
    <w:rsid w:val="007B506E"/>
    <w:rsid w:val="007C0758"/>
    <w:rsid w:val="007D6D18"/>
    <w:rsid w:val="007E00FB"/>
    <w:rsid w:val="007E70CC"/>
    <w:rsid w:val="007F319B"/>
    <w:rsid w:val="007F38FB"/>
    <w:rsid w:val="007F4B2F"/>
    <w:rsid w:val="007F5F2D"/>
    <w:rsid w:val="007F7033"/>
    <w:rsid w:val="00800996"/>
    <w:rsid w:val="00801F80"/>
    <w:rsid w:val="008023C8"/>
    <w:rsid w:val="00805D3E"/>
    <w:rsid w:val="00812370"/>
    <w:rsid w:val="008207C1"/>
    <w:rsid w:val="008225B8"/>
    <w:rsid w:val="008316FF"/>
    <w:rsid w:val="00847323"/>
    <w:rsid w:val="00851116"/>
    <w:rsid w:val="008570AD"/>
    <w:rsid w:val="00873D8C"/>
    <w:rsid w:val="008740F5"/>
    <w:rsid w:val="008744B8"/>
    <w:rsid w:val="0088262A"/>
    <w:rsid w:val="008861F1"/>
    <w:rsid w:val="00892766"/>
    <w:rsid w:val="00896E51"/>
    <w:rsid w:val="008A5125"/>
    <w:rsid w:val="008A6DFF"/>
    <w:rsid w:val="008C096E"/>
    <w:rsid w:val="008D0FDA"/>
    <w:rsid w:val="008D61AA"/>
    <w:rsid w:val="008E1C3E"/>
    <w:rsid w:val="008E33F9"/>
    <w:rsid w:val="008E3B0C"/>
    <w:rsid w:val="008E4E76"/>
    <w:rsid w:val="008F0EDD"/>
    <w:rsid w:val="008F4259"/>
    <w:rsid w:val="008F498A"/>
    <w:rsid w:val="008F5B4E"/>
    <w:rsid w:val="00916E8F"/>
    <w:rsid w:val="00935663"/>
    <w:rsid w:val="00941904"/>
    <w:rsid w:val="00944465"/>
    <w:rsid w:val="00946047"/>
    <w:rsid w:val="009473F4"/>
    <w:rsid w:val="00950B87"/>
    <w:rsid w:val="00963128"/>
    <w:rsid w:val="00964BDF"/>
    <w:rsid w:val="00965835"/>
    <w:rsid w:val="00966595"/>
    <w:rsid w:val="009669EF"/>
    <w:rsid w:val="00970F72"/>
    <w:rsid w:val="00971E98"/>
    <w:rsid w:val="009D184D"/>
    <w:rsid w:val="009D530B"/>
    <w:rsid w:val="009E271A"/>
    <w:rsid w:val="009E2C44"/>
    <w:rsid w:val="009E2E70"/>
    <w:rsid w:val="009E5619"/>
    <w:rsid w:val="009E5C1A"/>
    <w:rsid w:val="009E6952"/>
    <w:rsid w:val="00A043B2"/>
    <w:rsid w:val="00A05C47"/>
    <w:rsid w:val="00A06E32"/>
    <w:rsid w:val="00A0708E"/>
    <w:rsid w:val="00A11B44"/>
    <w:rsid w:val="00A12F25"/>
    <w:rsid w:val="00A24D7E"/>
    <w:rsid w:val="00A261C7"/>
    <w:rsid w:val="00A30353"/>
    <w:rsid w:val="00A30B86"/>
    <w:rsid w:val="00A34CC2"/>
    <w:rsid w:val="00A4155F"/>
    <w:rsid w:val="00A41EB4"/>
    <w:rsid w:val="00A62332"/>
    <w:rsid w:val="00A75FEF"/>
    <w:rsid w:val="00A80BD1"/>
    <w:rsid w:val="00AA7AFC"/>
    <w:rsid w:val="00AB4AAC"/>
    <w:rsid w:val="00AD4AA5"/>
    <w:rsid w:val="00AE1BFD"/>
    <w:rsid w:val="00AE27D9"/>
    <w:rsid w:val="00AF6348"/>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75E83"/>
    <w:rsid w:val="00B90B83"/>
    <w:rsid w:val="00BA370A"/>
    <w:rsid w:val="00BA398D"/>
    <w:rsid w:val="00BA562B"/>
    <w:rsid w:val="00BB035F"/>
    <w:rsid w:val="00BB1432"/>
    <w:rsid w:val="00BB262C"/>
    <w:rsid w:val="00BB3039"/>
    <w:rsid w:val="00BB5AB0"/>
    <w:rsid w:val="00BB6BF5"/>
    <w:rsid w:val="00BC1EB9"/>
    <w:rsid w:val="00BC48C8"/>
    <w:rsid w:val="00BC7FD4"/>
    <w:rsid w:val="00BD46BF"/>
    <w:rsid w:val="00BD65C6"/>
    <w:rsid w:val="00BD7019"/>
    <w:rsid w:val="00BE58A6"/>
    <w:rsid w:val="00C00B99"/>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9772D"/>
    <w:rsid w:val="00CA39D2"/>
    <w:rsid w:val="00CA6381"/>
    <w:rsid w:val="00CA7AB1"/>
    <w:rsid w:val="00CC2C19"/>
    <w:rsid w:val="00CC4155"/>
    <w:rsid w:val="00CC4F8E"/>
    <w:rsid w:val="00CC7275"/>
    <w:rsid w:val="00CD2DD3"/>
    <w:rsid w:val="00CE5F4D"/>
    <w:rsid w:val="00CE7678"/>
    <w:rsid w:val="00CF45E1"/>
    <w:rsid w:val="00CF4951"/>
    <w:rsid w:val="00D03FA8"/>
    <w:rsid w:val="00D04437"/>
    <w:rsid w:val="00D1184F"/>
    <w:rsid w:val="00D12C5C"/>
    <w:rsid w:val="00D205A3"/>
    <w:rsid w:val="00D2093C"/>
    <w:rsid w:val="00D43D4C"/>
    <w:rsid w:val="00D46CD4"/>
    <w:rsid w:val="00D53BFC"/>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D4825"/>
    <w:rsid w:val="00DE1D66"/>
    <w:rsid w:val="00DE21F0"/>
    <w:rsid w:val="00DE50C1"/>
    <w:rsid w:val="00DF0DB5"/>
    <w:rsid w:val="00DF15E4"/>
    <w:rsid w:val="00DF3682"/>
    <w:rsid w:val="00DF445C"/>
    <w:rsid w:val="00DF4994"/>
    <w:rsid w:val="00DF7D2A"/>
    <w:rsid w:val="00E03733"/>
    <w:rsid w:val="00E14D64"/>
    <w:rsid w:val="00E171BC"/>
    <w:rsid w:val="00E26858"/>
    <w:rsid w:val="00E32717"/>
    <w:rsid w:val="00E330F8"/>
    <w:rsid w:val="00E359D3"/>
    <w:rsid w:val="00E44753"/>
    <w:rsid w:val="00E464A8"/>
    <w:rsid w:val="00E51517"/>
    <w:rsid w:val="00E51879"/>
    <w:rsid w:val="00E643FA"/>
    <w:rsid w:val="00E72545"/>
    <w:rsid w:val="00E810A6"/>
    <w:rsid w:val="00E90E29"/>
    <w:rsid w:val="00E92328"/>
    <w:rsid w:val="00EA18FA"/>
    <w:rsid w:val="00EA2A4A"/>
    <w:rsid w:val="00EA5931"/>
    <w:rsid w:val="00EA7D00"/>
    <w:rsid w:val="00EB47F3"/>
    <w:rsid w:val="00EB509E"/>
    <w:rsid w:val="00EB7BCD"/>
    <w:rsid w:val="00EC463D"/>
    <w:rsid w:val="00ED15BC"/>
    <w:rsid w:val="00EE37FF"/>
    <w:rsid w:val="00EE7544"/>
    <w:rsid w:val="00EF4376"/>
    <w:rsid w:val="00F11FB6"/>
    <w:rsid w:val="00F12B6A"/>
    <w:rsid w:val="00F14706"/>
    <w:rsid w:val="00F17381"/>
    <w:rsid w:val="00F1759F"/>
    <w:rsid w:val="00F23D8E"/>
    <w:rsid w:val="00F25949"/>
    <w:rsid w:val="00F304BA"/>
    <w:rsid w:val="00F314D8"/>
    <w:rsid w:val="00F3396C"/>
    <w:rsid w:val="00F353A5"/>
    <w:rsid w:val="00F4547C"/>
    <w:rsid w:val="00F604D5"/>
    <w:rsid w:val="00F64FF3"/>
    <w:rsid w:val="00F679F8"/>
    <w:rsid w:val="00F7736C"/>
    <w:rsid w:val="00F94F52"/>
    <w:rsid w:val="00F97A2B"/>
    <w:rsid w:val="00FA4733"/>
    <w:rsid w:val="00FB0875"/>
    <w:rsid w:val="00FB3228"/>
    <w:rsid w:val="00FC0CAC"/>
    <w:rsid w:val="00FC5297"/>
    <w:rsid w:val="00FD00E3"/>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21</Pages>
  <Words>7321</Words>
  <Characters>43932</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175</cp:revision>
  <dcterms:created xsi:type="dcterms:W3CDTF">2021-08-22T19:09:00Z</dcterms:created>
  <dcterms:modified xsi:type="dcterms:W3CDTF">2022-11-18T12:47:00Z</dcterms:modified>
</cp:coreProperties>
</file>